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B9B" w:rsidRDefault="00B55DB1">
      <w:pPr>
        <w:jc w:val="center"/>
        <w:rPr>
          <w:rFonts w:eastAsia="黑体"/>
          <w:sz w:val="36"/>
          <w:szCs w:val="36"/>
        </w:rPr>
      </w:pPr>
      <w:r>
        <w:rPr>
          <w:rFonts w:eastAsia="黑体"/>
          <w:sz w:val="36"/>
          <w:szCs w:val="36"/>
        </w:rPr>
        <w:t>《绿色设计产品评价技术规范</w:t>
      </w:r>
      <w:r>
        <w:rPr>
          <w:rFonts w:eastAsia="黑体"/>
          <w:sz w:val="36"/>
          <w:szCs w:val="36"/>
        </w:rPr>
        <w:t xml:space="preserve"> </w:t>
      </w:r>
      <w:r>
        <w:rPr>
          <w:rFonts w:eastAsia="黑体"/>
          <w:sz w:val="36"/>
          <w:szCs w:val="36"/>
        </w:rPr>
        <w:t>铝合金汽车轮毂》</w:t>
      </w:r>
    </w:p>
    <w:p w:rsidR="00FF4B9B" w:rsidRDefault="00B55DB1">
      <w:pPr>
        <w:jc w:val="center"/>
        <w:rPr>
          <w:rFonts w:eastAsia="黑体"/>
          <w:sz w:val="36"/>
          <w:szCs w:val="36"/>
        </w:rPr>
      </w:pPr>
      <w:r>
        <w:rPr>
          <w:rFonts w:eastAsia="黑体"/>
          <w:sz w:val="36"/>
          <w:szCs w:val="36"/>
        </w:rPr>
        <w:t>编制说明</w:t>
      </w:r>
    </w:p>
    <w:p w:rsidR="00FF4B9B" w:rsidRDefault="00B55DB1">
      <w:pPr>
        <w:spacing w:before="120" w:after="120" w:line="360" w:lineRule="auto"/>
        <w:outlineLvl w:val="0"/>
        <w:rPr>
          <w:b/>
          <w:sz w:val="24"/>
        </w:rPr>
      </w:pPr>
      <w:r>
        <w:rPr>
          <w:b/>
          <w:sz w:val="24"/>
        </w:rPr>
        <w:t>一、工作简况</w:t>
      </w:r>
    </w:p>
    <w:p w:rsidR="00FF4B9B" w:rsidRDefault="00B55DB1">
      <w:pPr>
        <w:spacing w:before="120" w:after="120" w:line="360" w:lineRule="auto"/>
        <w:rPr>
          <w:sz w:val="24"/>
        </w:rPr>
      </w:pPr>
      <w:r>
        <w:rPr>
          <w:sz w:val="24"/>
        </w:rPr>
        <w:t>1.1</w:t>
      </w:r>
      <w:r>
        <w:rPr>
          <w:sz w:val="24"/>
        </w:rPr>
        <w:t>任务来源</w:t>
      </w:r>
    </w:p>
    <w:p w:rsidR="00FF4B9B" w:rsidRDefault="00B55DB1">
      <w:pPr>
        <w:widowControl/>
        <w:spacing w:line="360" w:lineRule="auto"/>
        <w:ind w:firstLineChars="200" w:firstLine="480"/>
        <w:jc w:val="left"/>
        <w:rPr>
          <w:kern w:val="0"/>
          <w:sz w:val="24"/>
        </w:rPr>
      </w:pPr>
      <w:r>
        <w:rPr>
          <w:kern w:val="0"/>
          <w:sz w:val="24"/>
        </w:rPr>
        <w:t>《绿色设计产品评价技术规范</w:t>
      </w:r>
      <w:r>
        <w:rPr>
          <w:kern w:val="0"/>
          <w:sz w:val="24"/>
        </w:rPr>
        <w:t xml:space="preserve"> </w:t>
      </w:r>
      <w:r>
        <w:rPr>
          <w:kern w:val="0"/>
          <w:sz w:val="24"/>
        </w:rPr>
        <w:t>铝合金汽车轮毂》团体标准于</w:t>
      </w:r>
      <w:r>
        <w:rPr>
          <w:kern w:val="0"/>
          <w:sz w:val="24"/>
        </w:rPr>
        <w:t>2018</w:t>
      </w:r>
      <w:r>
        <w:rPr>
          <w:kern w:val="0"/>
          <w:sz w:val="24"/>
        </w:rPr>
        <w:t>年纳入工信部《</w:t>
      </w:r>
      <w:r>
        <w:rPr>
          <w:kern w:val="0"/>
          <w:sz w:val="24"/>
        </w:rPr>
        <w:t>2018</w:t>
      </w:r>
      <w:r>
        <w:rPr>
          <w:kern w:val="0"/>
          <w:sz w:val="24"/>
        </w:rPr>
        <w:t>年拟支持的工业节能与绿色标准研究项目》中，由中国汽车工程学会批准立项。文件号中</w:t>
      </w:r>
      <w:proofErr w:type="gramStart"/>
      <w:r>
        <w:rPr>
          <w:kern w:val="0"/>
          <w:sz w:val="24"/>
        </w:rPr>
        <w:t>汽学函</w:t>
      </w:r>
      <w:proofErr w:type="gramEnd"/>
      <w:r>
        <w:rPr>
          <w:kern w:val="0"/>
          <w:sz w:val="24"/>
        </w:rPr>
        <w:t>【</w:t>
      </w:r>
      <w:r>
        <w:rPr>
          <w:kern w:val="0"/>
          <w:sz w:val="24"/>
        </w:rPr>
        <w:t>2019</w:t>
      </w:r>
      <w:r>
        <w:rPr>
          <w:kern w:val="0"/>
          <w:sz w:val="24"/>
        </w:rPr>
        <w:t>】</w:t>
      </w:r>
      <w:r>
        <w:rPr>
          <w:kern w:val="0"/>
          <w:sz w:val="24"/>
        </w:rPr>
        <w:t>105</w:t>
      </w:r>
      <w:r>
        <w:rPr>
          <w:kern w:val="0"/>
          <w:sz w:val="24"/>
        </w:rPr>
        <w:t>号，任务号为</w:t>
      </w:r>
      <w:r>
        <w:rPr>
          <w:kern w:val="0"/>
          <w:sz w:val="24"/>
        </w:rPr>
        <w:t>2019-</w:t>
      </w:r>
      <w:r>
        <w:rPr>
          <w:rFonts w:hint="eastAsia"/>
          <w:kern w:val="0"/>
          <w:sz w:val="24"/>
        </w:rPr>
        <w:t>06</w:t>
      </w:r>
      <w:r>
        <w:rPr>
          <w:kern w:val="0"/>
          <w:sz w:val="24"/>
        </w:rPr>
        <w:t>。本标准由中国汽车技术研究中心有限公司提出，中</w:t>
      </w:r>
      <w:proofErr w:type="gramStart"/>
      <w:r>
        <w:rPr>
          <w:kern w:val="0"/>
          <w:sz w:val="24"/>
        </w:rPr>
        <w:t>信戴卡</w:t>
      </w:r>
      <w:proofErr w:type="gramEnd"/>
      <w:r>
        <w:rPr>
          <w:kern w:val="0"/>
          <w:sz w:val="24"/>
        </w:rPr>
        <w:t>股份有限公司牵头编制。</w:t>
      </w:r>
    </w:p>
    <w:p w:rsidR="00FF4B9B" w:rsidRDefault="00B55DB1">
      <w:pPr>
        <w:spacing w:before="120" w:after="120" w:line="360" w:lineRule="auto"/>
        <w:rPr>
          <w:sz w:val="24"/>
        </w:rPr>
      </w:pPr>
      <w:r>
        <w:rPr>
          <w:sz w:val="24"/>
        </w:rPr>
        <w:t>1.2</w:t>
      </w:r>
      <w:r>
        <w:rPr>
          <w:sz w:val="24"/>
        </w:rPr>
        <w:t>编制背景与目标</w:t>
      </w:r>
    </w:p>
    <w:p w:rsidR="00FF4B9B" w:rsidRDefault="00B55DB1">
      <w:pPr>
        <w:widowControl/>
        <w:spacing w:line="360" w:lineRule="auto"/>
        <w:ind w:firstLineChars="200" w:firstLine="480"/>
        <w:jc w:val="left"/>
        <w:rPr>
          <w:kern w:val="0"/>
          <w:sz w:val="24"/>
        </w:rPr>
      </w:pPr>
      <w:r>
        <w:rPr>
          <w:kern w:val="0"/>
          <w:sz w:val="24"/>
        </w:rPr>
        <w:t>汽车工业高速发展，为人们生活带来巨大便捷的同时，也引发了资源消耗、空气污染、交通拥堵等一系列问题，如何实现汽车与资源、环境的协调发展是日益突出的重点课题。通过提升汽车零部件的绿色化来优化整车生态性能，是助力汽车行业绿色转型的有效途径。铝合金汽车轮毂对整车的生态性能发挥着巨大影响，是开展汽车绿色零部件研究的重要对象。研究制定《绿色设计产品评价技术规范</w:t>
      </w:r>
      <w:r>
        <w:rPr>
          <w:kern w:val="0"/>
          <w:sz w:val="24"/>
        </w:rPr>
        <w:t xml:space="preserve"> </w:t>
      </w:r>
      <w:r>
        <w:rPr>
          <w:kern w:val="0"/>
          <w:sz w:val="24"/>
        </w:rPr>
        <w:t>铝合金汽车轮毂》标准，通过标准规范铝合金汽车轮毂的各项绿色指标，有助于促进铝合金汽车轮毂进行技术改进，进而优化整车的生态性能；建立汽车铝合金轮毂评价机制，有助于引导企业开展评价，打造绿色产品和行业标杆，进而促进汽车行业的绿色发展。因此，研究并制定铝合金汽车轮毂绿色评价标准是建设绿色制造体系的重要任务。</w:t>
      </w:r>
    </w:p>
    <w:p w:rsidR="00FF4B9B" w:rsidRDefault="00B55DB1">
      <w:pPr>
        <w:spacing w:before="120" w:after="120" w:line="360" w:lineRule="auto"/>
        <w:rPr>
          <w:sz w:val="24"/>
        </w:rPr>
      </w:pPr>
      <w:r>
        <w:rPr>
          <w:sz w:val="24"/>
        </w:rPr>
        <w:t>1.3</w:t>
      </w:r>
      <w:r>
        <w:rPr>
          <w:sz w:val="24"/>
        </w:rPr>
        <w:t>国内外标准现状</w:t>
      </w:r>
    </w:p>
    <w:p w:rsidR="00FF4B9B" w:rsidRDefault="00B55DB1">
      <w:pPr>
        <w:autoSpaceDE w:val="0"/>
        <w:autoSpaceDN w:val="0"/>
        <w:adjustRightInd w:val="0"/>
        <w:spacing w:line="440" w:lineRule="exact"/>
        <w:ind w:firstLineChars="200" w:firstLine="480"/>
        <w:rPr>
          <w:sz w:val="24"/>
        </w:rPr>
      </w:pPr>
      <w:r>
        <w:rPr>
          <w:sz w:val="24"/>
        </w:rPr>
        <w:t>（</w:t>
      </w:r>
      <w:r>
        <w:rPr>
          <w:sz w:val="24"/>
        </w:rPr>
        <w:t>1</w:t>
      </w:r>
      <w:r>
        <w:rPr>
          <w:sz w:val="24"/>
        </w:rPr>
        <w:t>）国际国外情况</w:t>
      </w:r>
    </w:p>
    <w:p w:rsidR="00FF4B9B" w:rsidRDefault="00B55DB1">
      <w:pPr>
        <w:autoSpaceDE w:val="0"/>
        <w:autoSpaceDN w:val="0"/>
        <w:adjustRightInd w:val="0"/>
        <w:spacing w:line="440" w:lineRule="exact"/>
        <w:ind w:firstLineChars="200" w:firstLine="480"/>
        <w:rPr>
          <w:sz w:val="24"/>
        </w:rPr>
      </w:pPr>
      <w:r>
        <w:rPr>
          <w:sz w:val="24"/>
        </w:rPr>
        <w:t>据不完全统计，全球有</w:t>
      </w:r>
      <w:r>
        <w:rPr>
          <w:sz w:val="24"/>
        </w:rPr>
        <w:t>199</w:t>
      </w:r>
      <w:r>
        <w:rPr>
          <w:sz w:val="24"/>
        </w:rPr>
        <w:t>个国家、覆盖</w:t>
      </w:r>
      <w:r>
        <w:rPr>
          <w:sz w:val="24"/>
        </w:rPr>
        <w:t>25</w:t>
      </w:r>
      <w:r>
        <w:rPr>
          <w:sz w:val="24"/>
        </w:rPr>
        <w:t>个工业领域的</w:t>
      </w:r>
      <w:r>
        <w:rPr>
          <w:sz w:val="24"/>
        </w:rPr>
        <w:t>460</w:t>
      </w:r>
      <w:r>
        <w:rPr>
          <w:sz w:val="24"/>
        </w:rPr>
        <w:t>余种</w:t>
      </w:r>
      <w:r>
        <w:rPr>
          <w:sz w:val="24"/>
        </w:rPr>
        <w:t>“</w:t>
      </w:r>
      <w:r>
        <w:rPr>
          <w:sz w:val="24"/>
        </w:rPr>
        <w:t>绿色</w:t>
      </w:r>
      <w:r>
        <w:rPr>
          <w:sz w:val="24"/>
        </w:rPr>
        <w:t>”</w:t>
      </w:r>
      <w:r>
        <w:rPr>
          <w:sz w:val="24"/>
        </w:rPr>
        <w:t>相关标识与认证体系，包括了德国蓝天使标识、北欧白天鹅标识、欧盟生态标签、韩国生态标签、日本的生态标签、美国绿色徽章、加拿大枫叶标识、欧洲之花标签等多个国家或区域的标识与认证制度，均可作为国际对标的实践案例予以参考。</w:t>
      </w:r>
    </w:p>
    <w:p w:rsidR="00FF4B9B" w:rsidRDefault="00B55DB1">
      <w:pPr>
        <w:autoSpaceDE w:val="0"/>
        <w:autoSpaceDN w:val="0"/>
        <w:adjustRightInd w:val="0"/>
        <w:spacing w:line="440" w:lineRule="exact"/>
        <w:ind w:firstLineChars="200" w:firstLine="480"/>
        <w:rPr>
          <w:sz w:val="24"/>
        </w:rPr>
      </w:pPr>
      <w:r>
        <w:rPr>
          <w:sz w:val="24"/>
        </w:rPr>
        <w:t>欧洲最早提出了生态设计概念并开始逐步实施。鉴于汽车产品是高耗能产品，但是操作手续复杂，目前欧盟正在编订汽车产品的</w:t>
      </w:r>
      <w:proofErr w:type="spellStart"/>
      <w:r>
        <w:rPr>
          <w:sz w:val="24"/>
        </w:rPr>
        <w:t>ErP</w:t>
      </w:r>
      <w:proofErr w:type="spellEnd"/>
      <w:r>
        <w:rPr>
          <w:sz w:val="24"/>
        </w:rPr>
        <w:t>指令草案。此外，欧洲汽</w:t>
      </w:r>
      <w:r>
        <w:rPr>
          <w:sz w:val="24"/>
        </w:rPr>
        <w:lastRenderedPageBreak/>
        <w:t>车企业根据</w:t>
      </w:r>
      <w:r>
        <w:rPr>
          <w:sz w:val="24"/>
        </w:rPr>
        <w:t>ISO14040</w:t>
      </w:r>
      <w:r>
        <w:rPr>
          <w:sz w:val="24"/>
        </w:rPr>
        <w:t>和</w:t>
      </w:r>
      <w:r>
        <w:rPr>
          <w:sz w:val="24"/>
        </w:rPr>
        <w:t>ISO14044</w:t>
      </w:r>
      <w:r>
        <w:rPr>
          <w:sz w:val="24"/>
        </w:rPr>
        <w:t>的标准，采用全生命周期评价方法，开展汽车产品生态设计工作。</w:t>
      </w:r>
    </w:p>
    <w:p w:rsidR="00FF4B9B" w:rsidRDefault="00B55DB1">
      <w:pPr>
        <w:autoSpaceDE w:val="0"/>
        <w:autoSpaceDN w:val="0"/>
        <w:adjustRightInd w:val="0"/>
        <w:spacing w:line="440" w:lineRule="exact"/>
        <w:ind w:firstLineChars="200" w:firstLine="480"/>
        <w:rPr>
          <w:sz w:val="24"/>
        </w:rPr>
      </w:pPr>
      <w:r>
        <w:rPr>
          <w:sz w:val="24"/>
        </w:rPr>
        <w:t>美国汽车的保有量长期位居世界第一，因此，美国政府十分关注交通在节能环保方面的作用。美国国家环保局、美国交通部、美国节能经济委员会等，从交通节能环保的角度，开展了一系列的评价活动，从市场着手，在购买汽车阶段，为消费者提供节能经济环保相关的信息，从而大范围地促进汽车行业节能环保工作的开展。</w:t>
      </w:r>
    </w:p>
    <w:p w:rsidR="00FF4B9B" w:rsidRDefault="00B55DB1">
      <w:pPr>
        <w:autoSpaceDE w:val="0"/>
        <w:autoSpaceDN w:val="0"/>
        <w:adjustRightInd w:val="0"/>
        <w:spacing w:line="440" w:lineRule="exact"/>
        <w:ind w:firstLineChars="200" w:firstLine="480"/>
        <w:rPr>
          <w:sz w:val="24"/>
        </w:rPr>
      </w:pPr>
      <w:r>
        <w:rPr>
          <w:sz w:val="24"/>
        </w:rPr>
        <w:t>日本政府实行</w:t>
      </w:r>
      <w:r>
        <w:rPr>
          <w:sz w:val="24"/>
        </w:rPr>
        <w:t>“</w:t>
      </w:r>
      <w:r>
        <w:rPr>
          <w:sz w:val="24"/>
        </w:rPr>
        <w:t>低排放车</w:t>
      </w:r>
      <w:r>
        <w:rPr>
          <w:sz w:val="24"/>
        </w:rPr>
        <w:t>”</w:t>
      </w:r>
      <w:r>
        <w:rPr>
          <w:sz w:val="24"/>
        </w:rPr>
        <w:t>认证制度和</w:t>
      </w:r>
      <w:r>
        <w:rPr>
          <w:sz w:val="24"/>
        </w:rPr>
        <w:t>“</w:t>
      </w:r>
      <w:r>
        <w:rPr>
          <w:sz w:val="24"/>
        </w:rPr>
        <w:t>超低</w:t>
      </w:r>
      <w:r>
        <w:rPr>
          <w:sz w:val="24"/>
        </w:rPr>
        <w:t>PM</w:t>
      </w:r>
      <w:r>
        <w:rPr>
          <w:sz w:val="24"/>
        </w:rPr>
        <w:t>排放柴油车</w:t>
      </w:r>
      <w:r>
        <w:rPr>
          <w:sz w:val="24"/>
        </w:rPr>
        <w:t>”</w:t>
      </w:r>
      <w:r>
        <w:rPr>
          <w:sz w:val="24"/>
        </w:rPr>
        <w:t>认证制度，对那些在最新限值的基础上进一步降低排放的汽车进行认证。对达到油耗标准的汽车张贴认证标志。此外，日本还实施机动车绿色税制，对满足一定标准的车型减免相关税费，以促进低油耗、低排放车的普及。</w:t>
      </w:r>
    </w:p>
    <w:p w:rsidR="00FF4B9B" w:rsidRDefault="00B55DB1">
      <w:pPr>
        <w:autoSpaceDE w:val="0"/>
        <w:autoSpaceDN w:val="0"/>
        <w:adjustRightInd w:val="0"/>
        <w:spacing w:line="440" w:lineRule="exact"/>
        <w:ind w:firstLineChars="200" w:firstLine="480"/>
        <w:rPr>
          <w:sz w:val="24"/>
        </w:rPr>
      </w:pPr>
      <w:r>
        <w:rPr>
          <w:sz w:val="24"/>
        </w:rPr>
        <w:t>（</w:t>
      </w:r>
      <w:r>
        <w:rPr>
          <w:sz w:val="24"/>
        </w:rPr>
        <w:t>2</w:t>
      </w:r>
      <w:r>
        <w:rPr>
          <w:sz w:val="24"/>
        </w:rPr>
        <w:t>）国内发展现状</w:t>
      </w:r>
    </w:p>
    <w:p w:rsidR="00FF4B9B" w:rsidRDefault="00B55DB1">
      <w:pPr>
        <w:autoSpaceDE w:val="0"/>
        <w:autoSpaceDN w:val="0"/>
        <w:adjustRightInd w:val="0"/>
        <w:spacing w:line="440" w:lineRule="exact"/>
        <w:ind w:firstLineChars="200" w:firstLine="480"/>
        <w:rPr>
          <w:sz w:val="24"/>
        </w:rPr>
      </w:pPr>
      <w:r>
        <w:rPr>
          <w:sz w:val="24"/>
        </w:rPr>
        <w:t>标准作为引领行业发展的标杆，扮演着重要的角色。目前，我国汽车行业在绿色制造和绿色产品等领域已先后发布了《汽车禁用物质要求》、《车内挥发性有机物和醛酮类物质采样测定方法》、《生态设计产品评价通则》等，标准体系持续建设并日益完善，必将正向指引汽车行业的转型升级。</w:t>
      </w:r>
    </w:p>
    <w:p w:rsidR="00FF4B9B" w:rsidRDefault="00B55DB1">
      <w:pPr>
        <w:spacing w:before="120" w:after="120" w:line="360" w:lineRule="auto"/>
        <w:rPr>
          <w:sz w:val="24"/>
        </w:rPr>
      </w:pPr>
      <w:r>
        <w:rPr>
          <w:sz w:val="24"/>
        </w:rPr>
        <w:t>1.4</w:t>
      </w:r>
      <w:r>
        <w:rPr>
          <w:sz w:val="24"/>
        </w:rPr>
        <w:t>主要工作过程</w:t>
      </w:r>
    </w:p>
    <w:p w:rsidR="00FF4B9B" w:rsidRDefault="00B55DB1" w:rsidP="00257E0F">
      <w:pPr>
        <w:spacing w:line="360" w:lineRule="auto"/>
        <w:ind w:firstLineChars="202" w:firstLine="485"/>
        <w:rPr>
          <w:sz w:val="24"/>
        </w:rPr>
      </w:pPr>
      <w:r>
        <w:rPr>
          <w:sz w:val="24"/>
        </w:rPr>
        <w:t>2018</w:t>
      </w:r>
      <w:r>
        <w:rPr>
          <w:sz w:val="24"/>
        </w:rPr>
        <w:t>年</w:t>
      </w:r>
      <w:r>
        <w:rPr>
          <w:sz w:val="24"/>
        </w:rPr>
        <w:t>8</w:t>
      </w:r>
      <w:r>
        <w:rPr>
          <w:rFonts w:hint="eastAsia"/>
          <w:sz w:val="24"/>
        </w:rPr>
        <w:t>月</w:t>
      </w:r>
      <w:r>
        <w:rPr>
          <w:sz w:val="24"/>
        </w:rPr>
        <w:t>，标准研制小组提交《绿色设计产品评价技术规范</w:t>
      </w:r>
      <w:r>
        <w:rPr>
          <w:sz w:val="24"/>
        </w:rPr>
        <w:t xml:space="preserve"> </w:t>
      </w:r>
      <w:r>
        <w:rPr>
          <w:sz w:val="24"/>
        </w:rPr>
        <w:t>铝合金汽车轮毂》工信</w:t>
      </w:r>
      <w:proofErr w:type="gramStart"/>
      <w:r>
        <w:rPr>
          <w:sz w:val="24"/>
        </w:rPr>
        <w:t>部拟支持</w:t>
      </w:r>
      <w:proofErr w:type="gramEnd"/>
      <w:r>
        <w:rPr>
          <w:sz w:val="24"/>
        </w:rPr>
        <w:t>工业节能与绿色标准研究项目，并通过工信部评审；</w:t>
      </w:r>
    </w:p>
    <w:p w:rsidR="00FF4B9B" w:rsidRDefault="00B55DB1" w:rsidP="00257E0F">
      <w:pPr>
        <w:spacing w:line="360" w:lineRule="auto"/>
        <w:ind w:firstLineChars="202" w:firstLine="485"/>
        <w:rPr>
          <w:sz w:val="24"/>
        </w:rPr>
      </w:pPr>
      <w:r>
        <w:rPr>
          <w:sz w:val="24"/>
        </w:rPr>
        <w:t>2019</w:t>
      </w:r>
      <w:r>
        <w:rPr>
          <w:sz w:val="24"/>
        </w:rPr>
        <w:t>年</w:t>
      </w:r>
      <w:r>
        <w:rPr>
          <w:sz w:val="24"/>
        </w:rPr>
        <w:t>4</w:t>
      </w:r>
      <w:r>
        <w:rPr>
          <w:sz w:val="24"/>
        </w:rPr>
        <w:t>月</w:t>
      </w:r>
      <w:r>
        <w:rPr>
          <w:rFonts w:hint="eastAsia"/>
          <w:sz w:val="24"/>
        </w:rPr>
        <w:t>，</w:t>
      </w:r>
      <w:r>
        <w:rPr>
          <w:sz w:val="24"/>
        </w:rPr>
        <w:t>牵头单位</w:t>
      </w:r>
      <w:r>
        <w:rPr>
          <w:kern w:val="0"/>
          <w:sz w:val="24"/>
        </w:rPr>
        <w:t>中</w:t>
      </w:r>
      <w:proofErr w:type="gramStart"/>
      <w:r>
        <w:rPr>
          <w:kern w:val="0"/>
          <w:sz w:val="24"/>
        </w:rPr>
        <w:t>信戴卡</w:t>
      </w:r>
      <w:proofErr w:type="gramEnd"/>
      <w:r>
        <w:rPr>
          <w:kern w:val="0"/>
          <w:sz w:val="24"/>
        </w:rPr>
        <w:t>股份有限公司</w:t>
      </w:r>
      <w:r>
        <w:rPr>
          <w:sz w:val="24"/>
        </w:rPr>
        <w:t>完成立项申请汇报；</w:t>
      </w:r>
    </w:p>
    <w:p w:rsidR="00FF4B9B" w:rsidRDefault="00B55DB1" w:rsidP="00257E0F">
      <w:pPr>
        <w:spacing w:line="360" w:lineRule="auto"/>
        <w:ind w:firstLineChars="202" w:firstLine="485"/>
        <w:rPr>
          <w:sz w:val="24"/>
        </w:rPr>
      </w:pPr>
      <w:r>
        <w:rPr>
          <w:sz w:val="24"/>
        </w:rPr>
        <w:t>2019</w:t>
      </w:r>
      <w:r>
        <w:rPr>
          <w:sz w:val="24"/>
        </w:rPr>
        <w:t>年</w:t>
      </w:r>
      <w:r>
        <w:rPr>
          <w:sz w:val="24"/>
        </w:rPr>
        <w:t>5</w:t>
      </w:r>
      <w:r>
        <w:rPr>
          <w:sz w:val="24"/>
        </w:rPr>
        <w:t>月，学会下达任务书；</w:t>
      </w:r>
    </w:p>
    <w:p w:rsidR="00FF4B9B" w:rsidRDefault="00B55DB1">
      <w:pPr>
        <w:widowControl/>
        <w:spacing w:line="360" w:lineRule="auto"/>
        <w:ind w:firstLineChars="200" w:firstLine="480"/>
        <w:jc w:val="left"/>
        <w:rPr>
          <w:sz w:val="24"/>
        </w:rPr>
      </w:pPr>
      <w:r>
        <w:rPr>
          <w:sz w:val="24"/>
        </w:rPr>
        <w:t>2019</w:t>
      </w:r>
      <w:r>
        <w:rPr>
          <w:sz w:val="24"/>
        </w:rPr>
        <w:t>年</w:t>
      </w:r>
      <w:r>
        <w:rPr>
          <w:sz w:val="24"/>
        </w:rPr>
        <w:t>5-7</w:t>
      </w:r>
      <w:r>
        <w:rPr>
          <w:sz w:val="24"/>
        </w:rPr>
        <w:t>月，</w:t>
      </w:r>
      <w:r>
        <w:rPr>
          <w:rFonts w:hint="eastAsia"/>
          <w:sz w:val="24"/>
        </w:rPr>
        <w:t>调研汽车轮毂制造企业，并</w:t>
      </w:r>
      <w:r>
        <w:rPr>
          <w:sz w:val="24"/>
        </w:rPr>
        <w:t>讨论确定标准的评价指标、限值，</w:t>
      </w:r>
      <w:r>
        <w:rPr>
          <w:rFonts w:hint="eastAsia"/>
          <w:sz w:val="24"/>
        </w:rPr>
        <w:t>经过</w:t>
      </w:r>
      <w:r>
        <w:rPr>
          <w:sz w:val="24"/>
        </w:rPr>
        <w:t>标准组内多次讨论、修改、确定，</w:t>
      </w:r>
      <w:r>
        <w:rPr>
          <w:rFonts w:hint="eastAsia"/>
          <w:sz w:val="24"/>
        </w:rPr>
        <w:t>最终</w:t>
      </w:r>
      <w:r>
        <w:rPr>
          <w:sz w:val="24"/>
        </w:rPr>
        <w:t>形成标准初稿；</w:t>
      </w:r>
    </w:p>
    <w:p w:rsidR="00FF4B9B" w:rsidRDefault="00B55DB1" w:rsidP="00257E0F">
      <w:pPr>
        <w:spacing w:line="360" w:lineRule="auto"/>
        <w:ind w:firstLineChars="202" w:firstLine="485"/>
        <w:rPr>
          <w:rFonts w:ascii="宋体" w:hAnsi="宋体"/>
          <w:sz w:val="24"/>
        </w:rPr>
      </w:pPr>
      <w:r>
        <w:rPr>
          <w:sz w:val="24"/>
        </w:rPr>
        <w:t>2019</w:t>
      </w:r>
      <w:r>
        <w:rPr>
          <w:sz w:val="24"/>
        </w:rPr>
        <w:t>年</w:t>
      </w:r>
      <w:r>
        <w:rPr>
          <w:sz w:val="24"/>
        </w:rPr>
        <w:t>7</w:t>
      </w:r>
      <w:r>
        <w:rPr>
          <w:sz w:val="24"/>
        </w:rPr>
        <w:t>月</w:t>
      </w:r>
      <w:r>
        <w:rPr>
          <w:rFonts w:hint="eastAsia"/>
          <w:sz w:val="24"/>
        </w:rPr>
        <w:t>2</w:t>
      </w:r>
      <w:r>
        <w:rPr>
          <w:sz w:val="24"/>
        </w:rPr>
        <w:t>2</w:t>
      </w:r>
      <w:r>
        <w:rPr>
          <w:rFonts w:hint="eastAsia"/>
          <w:sz w:val="24"/>
        </w:rPr>
        <w:t>日</w:t>
      </w:r>
      <w:r>
        <w:rPr>
          <w:sz w:val="24"/>
        </w:rPr>
        <w:t>，</w:t>
      </w:r>
      <w:r>
        <w:rPr>
          <w:rFonts w:ascii="宋体" w:hAnsi="宋体" w:hint="eastAsia"/>
          <w:sz w:val="24"/>
        </w:rPr>
        <w:t>在天津召开标准研讨会，牵头单位</w:t>
      </w:r>
      <w:r>
        <w:rPr>
          <w:rFonts w:ascii="宋体" w:hAnsi="宋体" w:hint="eastAsia"/>
          <w:kern w:val="0"/>
          <w:sz w:val="24"/>
        </w:rPr>
        <w:t>中</w:t>
      </w:r>
      <w:proofErr w:type="gramStart"/>
      <w:r>
        <w:rPr>
          <w:rFonts w:ascii="宋体" w:hAnsi="宋体" w:hint="eastAsia"/>
          <w:kern w:val="0"/>
          <w:sz w:val="24"/>
        </w:rPr>
        <w:t>信戴卡</w:t>
      </w:r>
      <w:proofErr w:type="gramEnd"/>
      <w:r>
        <w:rPr>
          <w:rFonts w:ascii="宋体" w:hAnsi="宋体" w:hint="eastAsia"/>
          <w:kern w:val="0"/>
          <w:sz w:val="24"/>
        </w:rPr>
        <w:t>股份有限公司</w:t>
      </w:r>
      <w:r>
        <w:rPr>
          <w:rFonts w:ascii="宋体" w:hAnsi="宋体" w:hint="eastAsia"/>
          <w:sz w:val="24"/>
        </w:rPr>
        <w:t>进行标准研制过程及进展介绍，标准专家组对标准逐条审查，提出修改建议</w:t>
      </w:r>
      <w:r>
        <w:rPr>
          <w:sz w:val="24"/>
        </w:rPr>
        <w:t>；</w:t>
      </w:r>
    </w:p>
    <w:p w:rsidR="00FF4B9B" w:rsidRDefault="00B55DB1">
      <w:pPr>
        <w:widowControl/>
        <w:spacing w:line="360" w:lineRule="auto"/>
        <w:ind w:firstLineChars="200" w:firstLine="480"/>
        <w:jc w:val="left"/>
        <w:rPr>
          <w:sz w:val="24"/>
        </w:rPr>
      </w:pPr>
      <w:r>
        <w:rPr>
          <w:sz w:val="24"/>
        </w:rPr>
        <w:t>2019</w:t>
      </w:r>
      <w:r>
        <w:rPr>
          <w:sz w:val="24"/>
        </w:rPr>
        <w:t>年</w:t>
      </w:r>
      <w:r>
        <w:rPr>
          <w:sz w:val="24"/>
        </w:rPr>
        <w:t>7</w:t>
      </w:r>
      <w:r>
        <w:rPr>
          <w:sz w:val="24"/>
        </w:rPr>
        <w:t>月</w:t>
      </w:r>
      <w:r>
        <w:rPr>
          <w:sz w:val="24"/>
        </w:rPr>
        <w:t>31</w:t>
      </w:r>
      <w:r>
        <w:rPr>
          <w:sz w:val="24"/>
        </w:rPr>
        <w:t>，</w:t>
      </w:r>
      <w:r>
        <w:rPr>
          <w:rFonts w:ascii="宋体" w:hAnsi="宋体" w:hint="eastAsia"/>
          <w:sz w:val="24"/>
        </w:rPr>
        <w:t>标准研制组按照专家修改意见完成标准内容修改</w:t>
      </w:r>
      <w:r>
        <w:rPr>
          <w:sz w:val="24"/>
        </w:rPr>
        <w:t>；</w:t>
      </w:r>
    </w:p>
    <w:p w:rsidR="00FF4B9B" w:rsidRDefault="00B55DB1" w:rsidP="00257E0F">
      <w:pPr>
        <w:spacing w:line="360" w:lineRule="auto"/>
        <w:ind w:firstLineChars="202" w:firstLine="485"/>
        <w:rPr>
          <w:rFonts w:ascii="宋体" w:hAnsi="宋体"/>
          <w:sz w:val="24"/>
        </w:rPr>
      </w:pPr>
      <w:r>
        <w:rPr>
          <w:rFonts w:ascii="宋体" w:hAnsi="宋体" w:hint="eastAsia"/>
          <w:sz w:val="24"/>
        </w:rPr>
        <w:t>201</w:t>
      </w:r>
      <w:r>
        <w:rPr>
          <w:rFonts w:ascii="宋体" w:hAnsi="宋体"/>
          <w:sz w:val="24"/>
        </w:rPr>
        <w:t>9</w:t>
      </w:r>
      <w:r>
        <w:rPr>
          <w:rFonts w:ascii="宋体" w:hAnsi="宋体" w:hint="eastAsia"/>
          <w:sz w:val="24"/>
        </w:rPr>
        <w:t>年</w:t>
      </w:r>
      <w:r>
        <w:rPr>
          <w:rFonts w:ascii="宋体" w:hAnsi="宋体"/>
          <w:sz w:val="24"/>
        </w:rPr>
        <w:t>8</w:t>
      </w:r>
      <w:r>
        <w:rPr>
          <w:rFonts w:ascii="宋体" w:hAnsi="宋体" w:hint="eastAsia"/>
          <w:sz w:val="24"/>
        </w:rPr>
        <w:t>月</w:t>
      </w:r>
      <w:r>
        <w:rPr>
          <w:rFonts w:ascii="宋体" w:hAnsi="宋体"/>
          <w:sz w:val="24"/>
        </w:rPr>
        <w:t>6</w:t>
      </w:r>
      <w:r>
        <w:rPr>
          <w:rFonts w:ascii="宋体" w:hAnsi="宋体" w:hint="eastAsia"/>
          <w:sz w:val="24"/>
        </w:rPr>
        <w:t>日，形成标准（征求意见稿）并公开征求意见，</w:t>
      </w:r>
      <w:r>
        <w:rPr>
          <w:rFonts w:ascii="宋体" w:hAnsi="宋体" w:hint="eastAsia"/>
          <w:kern w:val="0"/>
          <w:sz w:val="24"/>
        </w:rPr>
        <w:t>标准研制</w:t>
      </w:r>
      <w:r>
        <w:rPr>
          <w:rFonts w:ascii="宋体" w:hAnsi="宋体"/>
          <w:kern w:val="0"/>
          <w:sz w:val="24"/>
        </w:rPr>
        <w:t>组将根据反馈意见进行修改形成标准</w:t>
      </w:r>
      <w:r>
        <w:rPr>
          <w:rFonts w:ascii="宋体" w:hAnsi="宋体" w:hint="eastAsia"/>
          <w:kern w:val="0"/>
          <w:sz w:val="24"/>
        </w:rPr>
        <w:t>（</w:t>
      </w:r>
      <w:r>
        <w:rPr>
          <w:rFonts w:ascii="宋体" w:hAnsi="宋体"/>
          <w:kern w:val="0"/>
          <w:sz w:val="24"/>
        </w:rPr>
        <w:t>送审稿</w:t>
      </w:r>
      <w:r>
        <w:rPr>
          <w:rFonts w:ascii="宋体" w:hAnsi="宋体" w:hint="eastAsia"/>
          <w:kern w:val="0"/>
          <w:sz w:val="24"/>
        </w:rPr>
        <w:t>）</w:t>
      </w:r>
      <w:r>
        <w:rPr>
          <w:rFonts w:ascii="宋体" w:hAnsi="宋体" w:hint="eastAsia"/>
          <w:sz w:val="24"/>
        </w:rPr>
        <w:t>；</w:t>
      </w:r>
    </w:p>
    <w:p w:rsidR="00FF4B9B" w:rsidRDefault="00B55DB1" w:rsidP="00257E0F">
      <w:pPr>
        <w:spacing w:line="360" w:lineRule="auto"/>
        <w:ind w:firstLineChars="202" w:firstLine="485"/>
        <w:rPr>
          <w:rFonts w:ascii="宋体" w:hAnsi="宋体"/>
          <w:sz w:val="24"/>
        </w:rPr>
      </w:pPr>
      <w:r>
        <w:rPr>
          <w:rFonts w:ascii="宋体" w:hAnsi="宋体"/>
          <w:sz w:val="24"/>
        </w:rPr>
        <w:t>2019</w:t>
      </w:r>
      <w:r>
        <w:rPr>
          <w:rFonts w:ascii="宋体" w:hAnsi="宋体" w:hint="eastAsia"/>
          <w:sz w:val="24"/>
        </w:rPr>
        <w:t>年1</w:t>
      </w:r>
      <w:r>
        <w:rPr>
          <w:rFonts w:ascii="宋体" w:hAnsi="宋体"/>
          <w:sz w:val="24"/>
        </w:rPr>
        <w:t>1</w:t>
      </w:r>
      <w:r>
        <w:rPr>
          <w:rFonts w:ascii="宋体" w:hAnsi="宋体" w:hint="eastAsia"/>
          <w:sz w:val="24"/>
        </w:rPr>
        <w:t>月5日，在秦皇岛召开送审稿</w:t>
      </w:r>
      <w:r w:rsidR="00830550">
        <w:rPr>
          <w:rFonts w:ascii="宋体" w:hAnsi="宋体" w:hint="eastAsia"/>
          <w:sz w:val="24"/>
        </w:rPr>
        <w:t>专家</w:t>
      </w:r>
      <w:r>
        <w:rPr>
          <w:rFonts w:ascii="宋体" w:hAnsi="宋体" w:hint="eastAsia"/>
          <w:sz w:val="24"/>
        </w:rPr>
        <w:t>讨论会</w:t>
      </w:r>
      <w:r w:rsidR="00D036C8">
        <w:rPr>
          <w:rFonts w:ascii="宋体" w:hAnsi="宋体" w:hint="eastAsia"/>
          <w:sz w:val="24"/>
        </w:rPr>
        <w:t>，</w:t>
      </w:r>
      <w:r w:rsidR="00D036C8">
        <w:rPr>
          <w:rFonts w:ascii="宋体" w:hAnsi="宋体"/>
          <w:kern w:val="0"/>
          <w:sz w:val="24"/>
        </w:rPr>
        <w:t>根据反馈意见进行修改形成标准</w:t>
      </w:r>
      <w:r w:rsidR="00D036C8">
        <w:rPr>
          <w:rFonts w:ascii="宋体" w:hAnsi="宋体" w:hint="eastAsia"/>
          <w:kern w:val="0"/>
          <w:sz w:val="24"/>
        </w:rPr>
        <w:t>（</w:t>
      </w:r>
      <w:r w:rsidR="00D036C8">
        <w:rPr>
          <w:rFonts w:ascii="宋体" w:hAnsi="宋体"/>
          <w:kern w:val="0"/>
          <w:sz w:val="24"/>
        </w:rPr>
        <w:t>送审稿</w:t>
      </w:r>
      <w:r w:rsidR="00D036C8">
        <w:rPr>
          <w:rFonts w:ascii="宋体" w:hAnsi="宋体" w:hint="eastAsia"/>
          <w:kern w:val="0"/>
          <w:sz w:val="24"/>
        </w:rPr>
        <w:t>）</w:t>
      </w:r>
      <w:r>
        <w:rPr>
          <w:rFonts w:ascii="宋体" w:hAnsi="宋体" w:hint="eastAsia"/>
          <w:sz w:val="24"/>
        </w:rPr>
        <w:t>；</w:t>
      </w:r>
    </w:p>
    <w:p w:rsidR="00FF4B9B" w:rsidRDefault="00B55DB1" w:rsidP="00257E0F">
      <w:pPr>
        <w:spacing w:line="360" w:lineRule="auto"/>
        <w:ind w:firstLineChars="202" w:firstLine="485"/>
        <w:rPr>
          <w:rFonts w:ascii="宋体" w:hAnsi="宋体"/>
          <w:sz w:val="24"/>
        </w:rPr>
      </w:pPr>
      <w:r>
        <w:rPr>
          <w:rFonts w:ascii="宋体" w:hAnsi="宋体" w:hint="eastAsia"/>
          <w:sz w:val="24"/>
        </w:rPr>
        <w:lastRenderedPageBreak/>
        <w:t>2019年11月22日，</w:t>
      </w:r>
      <w:r>
        <w:rPr>
          <w:rFonts w:ascii="宋体" w:hAnsi="宋体" w:hint="eastAsia"/>
          <w:kern w:val="0"/>
          <w:sz w:val="24"/>
        </w:rPr>
        <w:t>标准研制</w:t>
      </w:r>
      <w:r>
        <w:rPr>
          <w:rFonts w:ascii="宋体" w:hAnsi="宋体"/>
          <w:kern w:val="0"/>
          <w:sz w:val="24"/>
        </w:rPr>
        <w:t>组将根据讨论会意见进行修改形成标准</w:t>
      </w:r>
      <w:r>
        <w:rPr>
          <w:rFonts w:ascii="宋体" w:hAnsi="宋体" w:hint="eastAsia"/>
          <w:kern w:val="0"/>
          <w:sz w:val="24"/>
        </w:rPr>
        <w:t>（</w:t>
      </w:r>
      <w:r w:rsidR="00830550">
        <w:rPr>
          <w:rFonts w:ascii="宋体" w:hAnsi="宋体" w:hint="eastAsia"/>
          <w:kern w:val="0"/>
          <w:sz w:val="24"/>
        </w:rPr>
        <w:t>送审</w:t>
      </w:r>
      <w:r>
        <w:rPr>
          <w:rFonts w:ascii="宋体" w:hAnsi="宋体"/>
          <w:kern w:val="0"/>
          <w:sz w:val="24"/>
        </w:rPr>
        <w:t>稿</w:t>
      </w:r>
      <w:r>
        <w:rPr>
          <w:rFonts w:ascii="宋体" w:hAnsi="宋体" w:hint="eastAsia"/>
          <w:kern w:val="0"/>
          <w:sz w:val="24"/>
        </w:rPr>
        <w:t>）</w:t>
      </w:r>
      <w:r>
        <w:rPr>
          <w:rFonts w:ascii="宋体" w:hAnsi="宋体" w:hint="eastAsia"/>
          <w:sz w:val="24"/>
        </w:rPr>
        <w:t>。</w:t>
      </w:r>
    </w:p>
    <w:p w:rsidR="00FF4B9B" w:rsidRDefault="00B55DB1" w:rsidP="00257E0F">
      <w:pPr>
        <w:spacing w:line="360" w:lineRule="auto"/>
        <w:ind w:firstLineChars="202" w:firstLine="485"/>
        <w:rPr>
          <w:rFonts w:ascii="宋体" w:hAnsi="宋体"/>
          <w:sz w:val="24"/>
        </w:rPr>
      </w:pPr>
      <w:r>
        <w:rPr>
          <w:rFonts w:ascii="宋体" w:hAnsi="宋体"/>
          <w:sz w:val="24"/>
        </w:rPr>
        <w:t>20</w:t>
      </w:r>
      <w:r>
        <w:rPr>
          <w:rFonts w:ascii="宋体" w:hAnsi="宋体" w:hint="eastAsia"/>
          <w:sz w:val="24"/>
        </w:rPr>
        <w:t>20年3月4日，线上召开送审稿</w:t>
      </w:r>
      <w:r w:rsidR="00D036C8">
        <w:rPr>
          <w:rFonts w:ascii="宋体" w:hAnsi="宋体" w:hint="eastAsia"/>
          <w:sz w:val="24"/>
        </w:rPr>
        <w:t>专家</w:t>
      </w:r>
      <w:r>
        <w:rPr>
          <w:rFonts w:ascii="宋体" w:hAnsi="宋体" w:hint="eastAsia"/>
          <w:sz w:val="24"/>
        </w:rPr>
        <w:t>评审答辩会</w:t>
      </w:r>
      <w:r w:rsidR="00D036C8">
        <w:rPr>
          <w:rFonts w:ascii="宋体" w:hAnsi="宋体" w:hint="eastAsia"/>
          <w:sz w:val="24"/>
        </w:rPr>
        <w:t>，</w:t>
      </w:r>
      <w:r w:rsidR="00D036C8">
        <w:rPr>
          <w:rFonts w:ascii="宋体" w:hAnsi="宋体"/>
          <w:kern w:val="0"/>
          <w:sz w:val="24"/>
        </w:rPr>
        <w:t>根据反馈意见进行修改形成标准</w:t>
      </w:r>
      <w:r w:rsidR="00D036C8">
        <w:rPr>
          <w:rFonts w:ascii="宋体" w:hAnsi="宋体" w:hint="eastAsia"/>
          <w:kern w:val="0"/>
          <w:sz w:val="24"/>
        </w:rPr>
        <w:t>（报批稿）</w:t>
      </w:r>
      <w:r>
        <w:rPr>
          <w:rFonts w:ascii="宋体" w:hAnsi="宋体" w:hint="eastAsia"/>
          <w:sz w:val="24"/>
        </w:rPr>
        <w:t>；</w:t>
      </w:r>
    </w:p>
    <w:p w:rsidR="00FF4B9B" w:rsidRDefault="00FF4B9B" w:rsidP="00257E0F">
      <w:pPr>
        <w:spacing w:line="360" w:lineRule="auto"/>
        <w:ind w:firstLineChars="202" w:firstLine="485"/>
        <w:rPr>
          <w:rFonts w:ascii="宋体" w:hAnsi="宋体"/>
          <w:sz w:val="24"/>
        </w:rPr>
      </w:pPr>
    </w:p>
    <w:p w:rsidR="00FF4B9B" w:rsidRDefault="00B55DB1">
      <w:pPr>
        <w:spacing w:before="120" w:after="120" w:line="360" w:lineRule="auto"/>
        <w:outlineLvl w:val="0"/>
        <w:rPr>
          <w:b/>
          <w:sz w:val="24"/>
          <w:szCs w:val="21"/>
        </w:rPr>
      </w:pPr>
      <w:r>
        <w:rPr>
          <w:b/>
          <w:sz w:val="24"/>
          <w:szCs w:val="21"/>
        </w:rPr>
        <w:t>二、编制思路原则</w:t>
      </w:r>
    </w:p>
    <w:p w:rsidR="00FF4B9B" w:rsidRDefault="00B55DB1">
      <w:pPr>
        <w:widowControl/>
        <w:spacing w:before="120" w:after="120" w:line="360" w:lineRule="auto"/>
        <w:rPr>
          <w:kern w:val="0"/>
          <w:sz w:val="24"/>
        </w:rPr>
      </w:pPr>
      <w:r>
        <w:rPr>
          <w:kern w:val="0"/>
          <w:sz w:val="24"/>
        </w:rPr>
        <w:t>2.1</w:t>
      </w:r>
      <w:r>
        <w:rPr>
          <w:kern w:val="0"/>
          <w:sz w:val="24"/>
        </w:rPr>
        <w:t>编制思路</w:t>
      </w:r>
    </w:p>
    <w:p w:rsidR="00FF4B9B" w:rsidRDefault="00B55DB1">
      <w:pPr>
        <w:widowControl/>
        <w:snapToGrid w:val="0"/>
        <w:spacing w:line="360" w:lineRule="auto"/>
        <w:ind w:firstLineChars="200" w:firstLine="480"/>
        <w:rPr>
          <w:kern w:val="0"/>
          <w:sz w:val="24"/>
        </w:rPr>
      </w:pPr>
      <w:r>
        <w:rPr>
          <w:kern w:val="0"/>
          <w:sz w:val="24"/>
        </w:rPr>
        <w:t>本标准规定了铝合金汽车轮毂绿色评价的术语和定义、基本原则、评价指标和评价方法。铝合金汽车轮毂的评价指标体系包括资源属性指标、能源属性指标、环境属性指标和产品属性指标。铝合金汽车轮毂在满足绿色指标要求的同时提供符合要求的铝合金汽车</w:t>
      </w:r>
      <w:proofErr w:type="gramStart"/>
      <w:r>
        <w:rPr>
          <w:kern w:val="0"/>
          <w:sz w:val="24"/>
        </w:rPr>
        <w:t>轮毂全</w:t>
      </w:r>
      <w:proofErr w:type="gramEnd"/>
      <w:r>
        <w:rPr>
          <w:kern w:val="0"/>
          <w:sz w:val="24"/>
        </w:rPr>
        <w:t>生命周期评价报告，可判定为绿色铝合金汽车轮毂。</w:t>
      </w:r>
    </w:p>
    <w:p w:rsidR="00FF4B9B" w:rsidRDefault="00B55DB1">
      <w:pPr>
        <w:widowControl/>
        <w:spacing w:before="120" w:after="120" w:line="360" w:lineRule="auto"/>
        <w:rPr>
          <w:kern w:val="0"/>
          <w:sz w:val="24"/>
        </w:rPr>
      </w:pPr>
      <w:r>
        <w:rPr>
          <w:kern w:val="0"/>
          <w:sz w:val="24"/>
        </w:rPr>
        <w:t xml:space="preserve">2.2 </w:t>
      </w:r>
      <w:r>
        <w:rPr>
          <w:kern w:val="0"/>
          <w:sz w:val="24"/>
        </w:rPr>
        <w:t>编制原则</w:t>
      </w:r>
    </w:p>
    <w:p w:rsidR="00FF4B9B" w:rsidRDefault="00B55DB1">
      <w:pPr>
        <w:widowControl/>
        <w:spacing w:line="360" w:lineRule="auto"/>
        <w:ind w:firstLineChars="200" w:firstLine="480"/>
        <w:jc w:val="left"/>
        <w:rPr>
          <w:kern w:val="0"/>
          <w:sz w:val="24"/>
        </w:rPr>
      </w:pPr>
      <w:r>
        <w:rPr>
          <w:kern w:val="0"/>
          <w:sz w:val="24"/>
        </w:rPr>
        <w:t>（</w:t>
      </w:r>
      <w:r>
        <w:rPr>
          <w:kern w:val="0"/>
          <w:sz w:val="24"/>
        </w:rPr>
        <w:t>1</w:t>
      </w:r>
      <w:r>
        <w:rPr>
          <w:kern w:val="0"/>
          <w:sz w:val="24"/>
        </w:rPr>
        <w:t>）本标准的编制是依据</w:t>
      </w:r>
      <w:r>
        <w:rPr>
          <w:kern w:val="0"/>
          <w:sz w:val="24"/>
        </w:rPr>
        <w:t>GB/T 1.1—2009</w:t>
      </w:r>
      <w:r>
        <w:rPr>
          <w:kern w:val="0"/>
          <w:sz w:val="24"/>
        </w:rPr>
        <w:t>《标准化工作导则</w:t>
      </w:r>
      <w:r>
        <w:rPr>
          <w:kern w:val="0"/>
          <w:sz w:val="24"/>
        </w:rPr>
        <w:t xml:space="preserve"> </w:t>
      </w:r>
      <w:r>
        <w:rPr>
          <w:kern w:val="0"/>
          <w:sz w:val="24"/>
        </w:rPr>
        <w:t>第</w:t>
      </w:r>
      <w:r>
        <w:rPr>
          <w:kern w:val="0"/>
          <w:sz w:val="24"/>
        </w:rPr>
        <w:t>1</w:t>
      </w:r>
      <w:r>
        <w:rPr>
          <w:kern w:val="0"/>
          <w:sz w:val="24"/>
        </w:rPr>
        <w:t>部分：标准的结构和编写》的要求和规定。</w:t>
      </w:r>
    </w:p>
    <w:p w:rsidR="00FF4B9B" w:rsidRDefault="00B55DB1">
      <w:pPr>
        <w:widowControl/>
        <w:spacing w:line="360" w:lineRule="auto"/>
        <w:ind w:firstLineChars="200" w:firstLine="480"/>
        <w:jc w:val="left"/>
        <w:rPr>
          <w:kern w:val="0"/>
          <w:sz w:val="24"/>
        </w:rPr>
      </w:pPr>
      <w:r>
        <w:rPr>
          <w:kern w:val="0"/>
          <w:sz w:val="24"/>
        </w:rPr>
        <w:t>（</w:t>
      </w:r>
      <w:r>
        <w:rPr>
          <w:kern w:val="0"/>
          <w:sz w:val="24"/>
        </w:rPr>
        <w:t>2</w:t>
      </w:r>
      <w:r>
        <w:rPr>
          <w:kern w:val="0"/>
          <w:sz w:val="24"/>
        </w:rPr>
        <w:t>）本标准的编制依据了相关政策法规，如《关于开展工业产品生态设计的指导意见》、《关于开展绿色制造体系建设的通知》、《生态设计产品评价通则》，以及国家关于绿色产品、零部件设计方面的政策法规等。</w:t>
      </w:r>
    </w:p>
    <w:p w:rsidR="00FF4B9B" w:rsidRDefault="00B55DB1">
      <w:pPr>
        <w:widowControl/>
        <w:spacing w:line="360" w:lineRule="auto"/>
        <w:ind w:firstLineChars="200" w:firstLine="480"/>
        <w:jc w:val="left"/>
        <w:rPr>
          <w:kern w:val="0"/>
          <w:sz w:val="24"/>
        </w:rPr>
      </w:pPr>
      <w:r>
        <w:rPr>
          <w:kern w:val="0"/>
          <w:sz w:val="24"/>
        </w:rPr>
        <w:t>（</w:t>
      </w:r>
      <w:r>
        <w:rPr>
          <w:kern w:val="0"/>
          <w:sz w:val="24"/>
        </w:rPr>
        <w:t>3</w:t>
      </w:r>
      <w:r>
        <w:rPr>
          <w:kern w:val="0"/>
          <w:sz w:val="24"/>
        </w:rPr>
        <w:t>）本标准应具有科学性、先进性、系统性和可行性，同时标准要具有可操作性和重要的规范性。</w:t>
      </w:r>
    </w:p>
    <w:p w:rsidR="00FF4B9B" w:rsidRDefault="00B55DB1">
      <w:pPr>
        <w:spacing w:before="120" w:after="120" w:line="360" w:lineRule="auto"/>
        <w:outlineLvl w:val="0"/>
        <w:rPr>
          <w:b/>
          <w:sz w:val="24"/>
          <w:szCs w:val="21"/>
        </w:rPr>
      </w:pPr>
      <w:r>
        <w:rPr>
          <w:b/>
          <w:sz w:val="24"/>
          <w:szCs w:val="21"/>
        </w:rPr>
        <w:t>三、与有关法律法规的关系</w:t>
      </w:r>
    </w:p>
    <w:p w:rsidR="00FF4B9B" w:rsidRDefault="00B55DB1">
      <w:pPr>
        <w:widowControl/>
        <w:spacing w:line="360" w:lineRule="auto"/>
        <w:ind w:firstLineChars="200" w:firstLine="480"/>
        <w:jc w:val="left"/>
        <w:rPr>
          <w:kern w:val="0"/>
          <w:sz w:val="24"/>
        </w:rPr>
      </w:pPr>
      <w:r>
        <w:rPr>
          <w:kern w:val="0"/>
          <w:sz w:val="24"/>
        </w:rPr>
        <w:t>（</w:t>
      </w:r>
      <w:r>
        <w:rPr>
          <w:kern w:val="0"/>
          <w:sz w:val="24"/>
        </w:rPr>
        <w:t>1</w:t>
      </w:r>
      <w:r>
        <w:rPr>
          <w:kern w:val="0"/>
          <w:sz w:val="24"/>
        </w:rPr>
        <w:t>）与《关于开展工业产品生态设计的指导意见》的关系：该文件提出要引导企业开展生态产品设计，从全生命周期角度降低产品对资源环境的影响，并在相关行业开展试点工作。本标准是对汽车行业铝合金轮毂的绿色评价规范，是在具体行业具体目标产品上推动生态设计的行为体现。</w:t>
      </w:r>
    </w:p>
    <w:p w:rsidR="00FF4B9B" w:rsidRDefault="00B55DB1">
      <w:pPr>
        <w:widowControl/>
        <w:spacing w:line="360" w:lineRule="auto"/>
        <w:ind w:firstLineChars="200" w:firstLine="480"/>
        <w:jc w:val="left"/>
        <w:rPr>
          <w:kern w:val="0"/>
          <w:sz w:val="24"/>
        </w:rPr>
      </w:pPr>
      <w:r>
        <w:rPr>
          <w:kern w:val="0"/>
          <w:sz w:val="24"/>
        </w:rPr>
        <w:t>（</w:t>
      </w:r>
      <w:r>
        <w:rPr>
          <w:kern w:val="0"/>
          <w:sz w:val="24"/>
        </w:rPr>
        <w:t>2</w:t>
      </w:r>
      <w:r>
        <w:rPr>
          <w:kern w:val="0"/>
          <w:sz w:val="24"/>
        </w:rPr>
        <w:t>）与《关于开展绿色制造体系建设的通知》的关系：该通知提出要制定绿色制造体系标准，推动开展绿色产品评价。本标准是铝合金汽车轮毂的绿色评价标准，是建设绿色制造体系的重要组成部分。</w:t>
      </w:r>
    </w:p>
    <w:p w:rsidR="00FF4B9B" w:rsidRDefault="00B55DB1">
      <w:pPr>
        <w:widowControl/>
        <w:spacing w:line="360" w:lineRule="auto"/>
        <w:ind w:firstLineChars="200" w:firstLine="480"/>
        <w:jc w:val="left"/>
        <w:rPr>
          <w:kern w:val="0"/>
          <w:sz w:val="24"/>
        </w:rPr>
      </w:pPr>
      <w:r>
        <w:rPr>
          <w:kern w:val="0"/>
          <w:sz w:val="24"/>
        </w:rPr>
        <w:lastRenderedPageBreak/>
        <w:t>（</w:t>
      </w:r>
      <w:r>
        <w:rPr>
          <w:kern w:val="0"/>
          <w:sz w:val="24"/>
        </w:rPr>
        <w:t>3</w:t>
      </w:r>
      <w:r>
        <w:rPr>
          <w:kern w:val="0"/>
          <w:sz w:val="24"/>
        </w:rPr>
        <w:t>）与《生态设计产品评价通则》的关系：生态设计产品评价通则从全生命周期维度出发，提出从资源属性指标、能源属性指标、环境属性指标和产品属性指标四类指标出发来开展评价。本标准是铝合金汽车轮毂的绿色评价标准，评价体系参考了通则的四个方向。</w:t>
      </w:r>
    </w:p>
    <w:p w:rsidR="00FF4B9B" w:rsidRDefault="00B55DB1">
      <w:pPr>
        <w:spacing w:before="120" w:after="120" w:line="360" w:lineRule="auto"/>
        <w:outlineLvl w:val="0"/>
        <w:rPr>
          <w:rFonts w:asciiTheme="majorEastAsia" w:eastAsiaTheme="majorEastAsia" w:hAnsiTheme="majorEastAsia"/>
          <w:b/>
          <w:sz w:val="24"/>
        </w:rPr>
      </w:pPr>
      <w:r>
        <w:rPr>
          <w:rFonts w:hint="eastAsia"/>
          <w:b/>
          <w:sz w:val="24"/>
          <w:szCs w:val="21"/>
        </w:rPr>
        <w:t>四、标准的主要内容</w:t>
      </w:r>
    </w:p>
    <w:p w:rsidR="00FF4B9B" w:rsidRDefault="00B55DB1">
      <w:pPr>
        <w:widowControl/>
        <w:spacing w:line="360" w:lineRule="auto"/>
        <w:ind w:firstLineChars="200" w:firstLine="480"/>
        <w:jc w:val="left"/>
        <w:rPr>
          <w:kern w:val="0"/>
          <w:sz w:val="24"/>
        </w:rPr>
      </w:pPr>
      <w:r>
        <w:rPr>
          <w:rFonts w:hint="eastAsia"/>
          <w:kern w:val="0"/>
          <w:sz w:val="24"/>
        </w:rPr>
        <w:t>该标准共包括六部分内容：</w:t>
      </w:r>
    </w:p>
    <w:p w:rsidR="00FF4B9B" w:rsidRDefault="00B55DB1">
      <w:pPr>
        <w:widowControl/>
        <w:spacing w:line="360" w:lineRule="auto"/>
        <w:ind w:firstLineChars="200" w:firstLine="480"/>
        <w:jc w:val="left"/>
        <w:rPr>
          <w:kern w:val="0"/>
          <w:sz w:val="24"/>
        </w:rPr>
      </w:pPr>
      <w:r>
        <w:rPr>
          <w:rFonts w:hint="eastAsia"/>
          <w:kern w:val="0"/>
          <w:sz w:val="24"/>
        </w:rPr>
        <w:t>第一到三部分，分别为范围、规范性引用文件、术语和定义。本标准对绿色设计产品、铝合金汽车轮毂等术语进行了界定。</w:t>
      </w:r>
    </w:p>
    <w:p w:rsidR="00FF4B9B" w:rsidRDefault="00B55DB1">
      <w:pPr>
        <w:widowControl/>
        <w:spacing w:line="360" w:lineRule="auto"/>
        <w:ind w:firstLineChars="200" w:firstLine="480"/>
        <w:jc w:val="left"/>
        <w:rPr>
          <w:kern w:val="0"/>
          <w:sz w:val="24"/>
        </w:rPr>
      </w:pPr>
      <w:r>
        <w:rPr>
          <w:rFonts w:hint="eastAsia"/>
          <w:kern w:val="0"/>
          <w:sz w:val="24"/>
        </w:rPr>
        <w:t>第四部分为评价要求，本部分给出了具体评价指标体系的框架、指标选取、指标基准值确定等方面的要求。指标体系框架包括一级指标和二级指标，一级指标包括资源属性指标、能源属性指标、环境属性指标和产品属性指标。</w:t>
      </w:r>
    </w:p>
    <w:p w:rsidR="00FF4B9B" w:rsidRDefault="00B55DB1">
      <w:pPr>
        <w:widowControl/>
        <w:spacing w:line="360" w:lineRule="auto"/>
        <w:ind w:firstLineChars="200" w:firstLine="480"/>
        <w:jc w:val="left"/>
        <w:rPr>
          <w:kern w:val="0"/>
          <w:sz w:val="24"/>
        </w:rPr>
      </w:pPr>
      <w:r>
        <w:rPr>
          <w:rFonts w:hint="eastAsia"/>
          <w:kern w:val="0"/>
          <w:sz w:val="24"/>
        </w:rPr>
        <w:t>第五部分为产品生命周期评价报告编制方法，详细阐明了报告编制依据和内容框架。其中报告内容包括基本信息和生命周期评价。</w:t>
      </w:r>
    </w:p>
    <w:p w:rsidR="00FF4B9B" w:rsidRDefault="00B55DB1">
      <w:pPr>
        <w:widowControl/>
        <w:spacing w:line="360" w:lineRule="auto"/>
        <w:ind w:firstLineChars="200" w:firstLine="480"/>
        <w:jc w:val="left"/>
        <w:rPr>
          <w:kern w:val="0"/>
          <w:sz w:val="24"/>
        </w:rPr>
      </w:pPr>
      <w:r>
        <w:rPr>
          <w:rFonts w:hint="eastAsia"/>
          <w:kern w:val="0"/>
          <w:sz w:val="24"/>
        </w:rPr>
        <w:t>第六部分为评价方法，明确了本标准采用指标符合性评价的方法。铝合金</w:t>
      </w:r>
      <w:proofErr w:type="gramStart"/>
      <w:r>
        <w:rPr>
          <w:rFonts w:hint="eastAsia"/>
          <w:kern w:val="0"/>
          <w:sz w:val="24"/>
        </w:rPr>
        <w:t>球汽车</w:t>
      </w:r>
      <w:proofErr w:type="gramEnd"/>
      <w:r>
        <w:rPr>
          <w:rFonts w:hint="eastAsia"/>
          <w:kern w:val="0"/>
          <w:sz w:val="24"/>
        </w:rPr>
        <w:t>轮毂产品符合产品绿色指标要求并提供符合要求的铝合金汽车轮毂生命周期评价报告，可判定为绿色设计产品。</w:t>
      </w:r>
    </w:p>
    <w:p w:rsidR="00FF4B9B" w:rsidRDefault="00B55DB1">
      <w:pPr>
        <w:spacing w:before="120" w:after="120" w:line="360" w:lineRule="auto"/>
        <w:outlineLvl w:val="0"/>
        <w:rPr>
          <w:b/>
          <w:sz w:val="24"/>
          <w:szCs w:val="21"/>
        </w:rPr>
      </w:pPr>
      <w:r>
        <w:rPr>
          <w:rFonts w:hint="eastAsia"/>
          <w:b/>
          <w:sz w:val="24"/>
          <w:szCs w:val="21"/>
        </w:rPr>
        <w:t>五</w:t>
      </w:r>
      <w:r>
        <w:rPr>
          <w:b/>
          <w:sz w:val="24"/>
          <w:szCs w:val="21"/>
        </w:rPr>
        <w:t>、指标</w:t>
      </w:r>
      <w:r>
        <w:rPr>
          <w:rFonts w:hint="eastAsia"/>
          <w:b/>
          <w:sz w:val="24"/>
          <w:szCs w:val="21"/>
        </w:rPr>
        <w:t>说明</w:t>
      </w:r>
    </w:p>
    <w:p w:rsidR="00FF4B9B" w:rsidRDefault="00B55DB1">
      <w:pPr>
        <w:widowControl/>
        <w:spacing w:line="360" w:lineRule="auto"/>
        <w:ind w:firstLine="420"/>
        <w:jc w:val="left"/>
        <w:rPr>
          <w:kern w:val="0"/>
          <w:sz w:val="24"/>
        </w:rPr>
      </w:pPr>
      <w:r>
        <w:rPr>
          <w:kern w:val="0"/>
          <w:sz w:val="24"/>
        </w:rPr>
        <w:t>指标评价要求给出了具体评价指标体系的框架、指标选取、指标基准值确定等方面的要求。指标体系框架包括一级指标和二级指标，一级指标包括资源属性指标、能源属性指标、环境属性指标和产品属性指标。指标选取及具体计算方式如下：</w:t>
      </w:r>
      <w:bookmarkStart w:id="0" w:name="_Toc15273072"/>
      <w:bookmarkStart w:id="1" w:name="_Toc14635152"/>
      <w:bookmarkStart w:id="2" w:name="_Toc15976179"/>
      <w:bookmarkStart w:id="3" w:name="_Toc15571463"/>
      <w:bookmarkStart w:id="4" w:name="_Toc14613298"/>
    </w:p>
    <w:p w:rsidR="00FF4B9B" w:rsidRDefault="00B55DB1">
      <w:pPr>
        <w:widowControl/>
        <w:spacing w:line="360" w:lineRule="auto"/>
        <w:ind w:firstLine="420"/>
        <w:jc w:val="left"/>
        <w:rPr>
          <w:b/>
          <w:bCs/>
          <w:kern w:val="0"/>
          <w:szCs w:val="21"/>
        </w:rPr>
      </w:pPr>
      <w:r>
        <w:rPr>
          <w:rFonts w:hint="eastAsia"/>
          <w:b/>
          <w:bCs/>
          <w:kern w:val="0"/>
          <w:szCs w:val="21"/>
        </w:rPr>
        <w:t>1</w:t>
      </w:r>
      <w:r>
        <w:rPr>
          <w:rFonts w:hint="eastAsia"/>
          <w:b/>
          <w:bCs/>
          <w:kern w:val="0"/>
          <w:szCs w:val="21"/>
        </w:rPr>
        <w:t>）</w:t>
      </w:r>
      <w:bookmarkEnd w:id="0"/>
      <w:bookmarkEnd w:id="1"/>
      <w:bookmarkEnd w:id="2"/>
      <w:bookmarkEnd w:id="3"/>
      <w:bookmarkEnd w:id="4"/>
      <w:r>
        <w:rPr>
          <w:rFonts w:hint="eastAsia"/>
          <w:b/>
          <w:bCs/>
        </w:rPr>
        <w:t>单位产品取水量</w:t>
      </w:r>
    </w:p>
    <w:p w:rsidR="00FF4B9B" w:rsidRDefault="00565B76">
      <w:pPr>
        <w:spacing w:line="360" w:lineRule="auto"/>
        <w:jc w:val="center"/>
        <w:rPr>
          <w:iCs/>
          <w:kern w:val="0"/>
          <w:szCs w:val="21"/>
        </w:rPr>
      </w:pPr>
      <m:oMathPara>
        <m:oMath>
          <m:sSub>
            <m:sSubPr>
              <m:ctrlPr>
                <w:rPr>
                  <w:rFonts w:ascii="Cambria Math" w:eastAsia="黑体" w:hAnsi="Cambria Math"/>
                  <w:iCs/>
                  <w:kern w:val="0"/>
                  <w:szCs w:val="21"/>
                </w:rPr>
              </m:ctrlPr>
            </m:sSubPr>
            <m:e>
              <m:r>
                <m:rPr>
                  <m:sty m:val="p"/>
                </m:rPr>
                <w:rPr>
                  <w:rFonts w:ascii="Cambria Math" w:eastAsia="黑体" w:hAnsi="Cambria Math"/>
                  <w:kern w:val="0"/>
                  <w:szCs w:val="21"/>
                </w:rPr>
                <m:t>V</m:t>
              </m:r>
            </m:e>
            <m:sub>
              <m:r>
                <m:rPr>
                  <m:sty m:val="p"/>
                </m:rPr>
                <w:rPr>
                  <w:rFonts w:ascii="Cambria Math" w:eastAsia="黑体" w:hAnsi="Cambria Math"/>
                  <w:kern w:val="0"/>
                  <w:szCs w:val="21"/>
                </w:rPr>
                <m:t>ui</m:t>
              </m:r>
            </m:sub>
          </m:sSub>
          <m:r>
            <m:rPr>
              <m:sty m:val="p"/>
            </m:rPr>
            <w:rPr>
              <w:rFonts w:ascii="Cambria Math" w:eastAsia="黑体" w:hAnsi="Cambria Math"/>
              <w:kern w:val="0"/>
              <w:szCs w:val="21"/>
            </w:rPr>
            <m:t>=</m:t>
          </m:r>
          <m:f>
            <m:fPr>
              <m:ctrlPr>
                <w:rPr>
                  <w:rFonts w:ascii="Cambria Math" w:eastAsia="黑体" w:hAnsi="Cambria Math"/>
                  <w:iCs/>
                  <w:kern w:val="0"/>
                  <w:szCs w:val="21"/>
                </w:rPr>
              </m:ctrlPr>
            </m:fPr>
            <m:num>
              <m:sSub>
                <m:sSubPr>
                  <m:ctrlPr>
                    <w:rPr>
                      <w:rFonts w:ascii="Cambria Math" w:eastAsia="黑体" w:hAnsi="Cambria Math"/>
                      <w:iCs/>
                      <w:kern w:val="0"/>
                      <w:szCs w:val="21"/>
                    </w:rPr>
                  </m:ctrlPr>
                </m:sSubPr>
                <m:e>
                  <m:r>
                    <m:rPr>
                      <m:sty m:val="p"/>
                    </m:rPr>
                    <w:rPr>
                      <w:rFonts w:ascii="Cambria Math" w:eastAsia="黑体" w:hAnsi="Cambria Math"/>
                      <w:kern w:val="0"/>
                      <w:szCs w:val="21"/>
                    </w:rPr>
                    <m:t>V</m:t>
                  </m:r>
                </m:e>
                <m:sub>
                  <m:r>
                    <m:rPr>
                      <m:sty m:val="p"/>
                    </m:rPr>
                    <w:rPr>
                      <w:rFonts w:ascii="Cambria Math" w:eastAsia="黑体" w:hAnsi="Cambria Math"/>
                      <w:kern w:val="0"/>
                      <w:szCs w:val="21"/>
                    </w:rPr>
                    <m:t>i</m:t>
                  </m:r>
                </m:sub>
              </m:sSub>
            </m:num>
            <m:den>
              <m:r>
                <m:rPr>
                  <m:sty m:val="p"/>
                </m:rPr>
                <w:rPr>
                  <w:rFonts w:ascii="Cambria Math" w:eastAsia="黑体" w:hAnsi="Cambria Math"/>
                  <w:kern w:val="0"/>
                  <w:szCs w:val="21"/>
                </w:rPr>
                <m:t>Q</m:t>
              </m:r>
            </m:den>
          </m:f>
        </m:oMath>
      </m:oMathPara>
    </w:p>
    <w:p w:rsidR="00FF4B9B" w:rsidRDefault="00B55DB1">
      <w:pPr>
        <w:spacing w:line="360" w:lineRule="auto"/>
        <w:rPr>
          <w:kern w:val="0"/>
          <w:szCs w:val="21"/>
        </w:rPr>
      </w:pPr>
      <w:r>
        <w:rPr>
          <w:kern w:val="0"/>
          <w:szCs w:val="21"/>
        </w:rPr>
        <w:t>式中：</w:t>
      </w:r>
    </w:p>
    <w:p w:rsidR="00FF4B9B" w:rsidRDefault="00B55DB1">
      <w:pPr>
        <w:spacing w:line="360" w:lineRule="auto"/>
        <w:rPr>
          <w:kern w:val="0"/>
          <w:szCs w:val="21"/>
        </w:rPr>
      </w:pPr>
      <w:proofErr w:type="spellStart"/>
      <w:r>
        <w:rPr>
          <w:kern w:val="0"/>
          <w:szCs w:val="21"/>
        </w:rPr>
        <w:t>V</w:t>
      </w:r>
      <w:r>
        <w:rPr>
          <w:kern w:val="0"/>
          <w:szCs w:val="21"/>
          <w:vertAlign w:val="subscript"/>
        </w:rPr>
        <w:t>ui</w:t>
      </w:r>
      <w:proofErr w:type="spellEnd"/>
      <w:r>
        <w:rPr>
          <w:kern w:val="0"/>
          <w:szCs w:val="21"/>
        </w:rPr>
        <w:t>-----</w:t>
      </w:r>
      <w:r>
        <w:rPr>
          <w:kern w:val="0"/>
          <w:szCs w:val="21"/>
        </w:rPr>
        <w:t>单位产品取水量，单位：</w:t>
      </w:r>
      <w:r>
        <w:t>标准</w:t>
      </w:r>
      <w:r>
        <w:rPr>
          <w:kern w:val="0"/>
          <w:szCs w:val="21"/>
        </w:rPr>
        <w:t>立方米</w:t>
      </w:r>
      <w:r>
        <w:rPr>
          <w:kern w:val="0"/>
          <w:szCs w:val="21"/>
        </w:rPr>
        <w:t>/</w:t>
      </w:r>
      <w:r>
        <w:rPr>
          <w:szCs w:val="21"/>
        </w:rPr>
        <w:t>千克（</w:t>
      </w:r>
      <w:r>
        <w:rPr>
          <w:szCs w:val="21"/>
        </w:rPr>
        <w:t>N</w:t>
      </w:r>
      <w:r>
        <w:rPr>
          <w:kern w:val="0"/>
          <w:szCs w:val="21"/>
        </w:rPr>
        <w:t>m</w:t>
      </w:r>
      <w:r>
        <w:rPr>
          <w:kern w:val="0"/>
          <w:szCs w:val="21"/>
          <w:vertAlign w:val="superscript"/>
        </w:rPr>
        <w:t>3</w:t>
      </w:r>
      <w:r>
        <w:rPr>
          <w:kern w:val="0"/>
          <w:szCs w:val="21"/>
        </w:rPr>
        <w:t>/</w:t>
      </w:r>
      <w:r>
        <w:rPr>
          <w:szCs w:val="21"/>
        </w:rPr>
        <w:t xml:space="preserve"> kg</w:t>
      </w:r>
      <w:r>
        <w:rPr>
          <w:szCs w:val="21"/>
        </w:rPr>
        <w:t>）</w:t>
      </w:r>
      <w:r>
        <w:rPr>
          <w:kern w:val="0"/>
          <w:szCs w:val="21"/>
        </w:rPr>
        <w:t>；</w:t>
      </w:r>
    </w:p>
    <w:p w:rsidR="00FF4B9B" w:rsidRDefault="00B55DB1">
      <w:pPr>
        <w:spacing w:line="360" w:lineRule="auto"/>
        <w:rPr>
          <w:kern w:val="0"/>
          <w:szCs w:val="21"/>
        </w:rPr>
      </w:pPr>
      <w:r>
        <w:rPr>
          <w:kern w:val="0"/>
          <w:szCs w:val="21"/>
        </w:rPr>
        <w:t>V</w:t>
      </w:r>
      <w:r>
        <w:rPr>
          <w:kern w:val="0"/>
          <w:szCs w:val="21"/>
          <w:vertAlign w:val="subscript"/>
        </w:rPr>
        <w:t>i</w:t>
      </w:r>
      <w:r>
        <w:rPr>
          <w:kern w:val="0"/>
          <w:szCs w:val="21"/>
        </w:rPr>
        <w:t>-----</w:t>
      </w:r>
      <w:r>
        <w:rPr>
          <w:kern w:val="0"/>
          <w:szCs w:val="21"/>
        </w:rPr>
        <w:t>统计期内，生产过程中取水量总和，单位：标准立方米（</w:t>
      </w:r>
      <w:r>
        <w:rPr>
          <w:kern w:val="0"/>
          <w:szCs w:val="21"/>
        </w:rPr>
        <w:t>Nm</w:t>
      </w:r>
      <w:r>
        <w:rPr>
          <w:kern w:val="0"/>
          <w:szCs w:val="21"/>
          <w:vertAlign w:val="superscript"/>
        </w:rPr>
        <w:t>3</w:t>
      </w:r>
      <w:r>
        <w:rPr>
          <w:kern w:val="0"/>
          <w:szCs w:val="21"/>
        </w:rPr>
        <w:t>）；</w:t>
      </w:r>
    </w:p>
    <w:p w:rsidR="00FF4B9B" w:rsidRDefault="00B55DB1">
      <w:pPr>
        <w:pStyle w:val="ac"/>
        <w:spacing w:before="0" w:beforeAutospacing="0" w:after="0" w:afterAutospacing="0" w:line="360" w:lineRule="auto"/>
        <w:ind w:rightChars="-50" w:right="-105"/>
        <w:jc w:val="both"/>
        <w:rPr>
          <w:rFonts w:eastAsia="宋体"/>
          <w:sz w:val="21"/>
          <w:szCs w:val="21"/>
        </w:rPr>
      </w:pPr>
      <w:r>
        <w:rPr>
          <w:rFonts w:eastAsia="宋体"/>
          <w:sz w:val="21"/>
          <w:szCs w:val="21"/>
        </w:rPr>
        <w:t>Q-----</w:t>
      </w:r>
      <w:r>
        <w:rPr>
          <w:rFonts w:eastAsia="宋体"/>
          <w:sz w:val="21"/>
          <w:szCs w:val="21"/>
        </w:rPr>
        <w:t>统计期内合格产品产量，单位：千克（</w:t>
      </w:r>
      <w:r>
        <w:rPr>
          <w:rFonts w:eastAsia="宋体"/>
          <w:sz w:val="21"/>
          <w:szCs w:val="21"/>
        </w:rPr>
        <w:t>kg</w:t>
      </w:r>
      <w:r>
        <w:rPr>
          <w:rFonts w:eastAsia="宋体"/>
          <w:sz w:val="21"/>
          <w:szCs w:val="21"/>
        </w:rPr>
        <w:t>）。</w:t>
      </w:r>
    </w:p>
    <w:p w:rsidR="00FF4B9B" w:rsidRDefault="00B55DB1">
      <w:pPr>
        <w:spacing w:line="360" w:lineRule="auto"/>
        <w:ind w:firstLine="420"/>
        <w:rPr>
          <w:b/>
          <w:bCs/>
        </w:rPr>
      </w:pPr>
      <w:r>
        <w:rPr>
          <w:rFonts w:hint="eastAsia"/>
          <w:b/>
          <w:bCs/>
        </w:rPr>
        <w:t>在行业选取</w:t>
      </w:r>
      <w:r>
        <w:rPr>
          <w:rFonts w:hint="eastAsia"/>
          <w:b/>
          <w:bCs/>
        </w:rPr>
        <w:t>6</w:t>
      </w:r>
      <w:r>
        <w:rPr>
          <w:rFonts w:hint="eastAsia"/>
          <w:b/>
          <w:bCs/>
        </w:rPr>
        <w:t>家汽车轮毂制造企业进行调研，计算每家企业的单位产品取水量，取平</w:t>
      </w:r>
      <w:r>
        <w:rPr>
          <w:rFonts w:hint="eastAsia"/>
          <w:b/>
          <w:bCs/>
        </w:rPr>
        <w:lastRenderedPageBreak/>
        <w:t>均值作为单位产品取水量的基准值。具体数值如下表：</w:t>
      </w:r>
    </w:p>
    <w:tbl>
      <w:tblPr>
        <w:tblStyle w:val="ad"/>
        <w:tblW w:w="0" w:type="auto"/>
        <w:tblLook w:val="04A0"/>
      </w:tblPr>
      <w:tblGrid>
        <w:gridCol w:w="4148"/>
        <w:gridCol w:w="4148"/>
      </w:tblGrid>
      <w:tr w:rsidR="00FF4B9B">
        <w:tc>
          <w:tcPr>
            <w:tcW w:w="4148" w:type="dxa"/>
          </w:tcPr>
          <w:p w:rsidR="00FF4B9B" w:rsidRDefault="00B55DB1">
            <w:pPr>
              <w:spacing w:line="360" w:lineRule="auto"/>
              <w:jc w:val="center"/>
              <w:rPr>
                <w:b/>
                <w:bCs/>
              </w:rPr>
            </w:pPr>
            <w:r>
              <w:rPr>
                <w:rFonts w:hint="eastAsia"/>
                <w:b/>
                <w:bCs/>
              </w:rPr>
              <w:t>调研企业名称</w:t>
            </w:r>
          </w:p>
        </w:tc>
        <w:tc>
          <w:tcPr>
            <w:tcW w:w="4148" w:type="dxa"/>
          </w:tcPr>
          <w:p w:rsidR="00FF4B9B" w:rsidRDefault="00B55DB1">
            <w:pPr>
              <w:spacing w:line="360" w:lineRule="auto"/>
              <w:jc w:val="center"/>
              <w:rPr>
                <w:b/>
                <w:bCs/>
              </w:rPr>
            </w:pPr>
            <w:r>
              <w:rPr>
                <w:rFonts w:hint="eastAsia"/>
                <w:b/>
                <w:bCs/>
              </w:rPr>
              <w:t>单位产品取水量</w:t>
            </w:r>
            <w:r>
              <w:rPr>
                <w:szCs w:val="21"/>
              </w:rPr>
              <w:t>（</w:t>
            </w:r>
            <w:r>
              <w:rPr>
                <w:szCs w:val="21"/>
              </w:rPr>
              <w:t>N</w:t>
            </w:r>
            <w:r>
              <w:rPr>
                <w:kern w:val="0"/>
                <w:szCs w:val="21"/>
              </w:rPr>
              <w:t>m</w:t>
            </w:r>
            <w:r>
              <w:rPr>
                <w:kern w:val="0"/>
                <w:szCs w:val="21"/>
                <w:vertAlign w:val="superscript"/>
              </w:rPr>
              <w:t>3</w:t>
            </w:r>
            <w:r>
              <w:rPr>
                <w:kern w:val="0"/>
                <w:szCs w:val="21"/>
              </w:rPr>
              <w:t>/</w:t>
            </w:r>
            <w:r>
              <w:rPr>
                <w:szCs w:val="21"/>
              </w:rPr>
              <w:t xml:space="preserve"> kg</w:t>
            </w:r>
            <w:r>
              <w:rPr>
                <w:szCs w:val="21"/>
              </w:rPr>
              <w:t>）</w:t>
            </w:r>
          </w:p>
        </w:tc>
      </w:tr>
      <w:tr w:rsidR="00FF4B9B">
        <w:tc>
          <w:tcPr>
            <w:tcW w:w="4148" w:type="dxa"/>
          </w:tcPr>
          <w:p w:rsidR="00FF4B9B" w:rsidRDefault="00B55DB1">
            <w:pPr>
              <w:spacing w:line="360" w:lineRule="auto"/>
              <w:jc w:val="center"/>
              <w:rPr>
                <w:b/>
                <w:bCs/>
              </w:rPr>
            </w:pPr>
            <w:r>
              <w:rPr>
                <w:rFonts w:hint="eastAsia"/>
              </w:rPr>
              <w:t>中</w:t>
            </w:r>
            <w:proofErr w:type="gramStart"/>
            <w:r>
              <w:rPr>
                <w:rFonts w:hint="eastAsia"/>
              </w:rPr>
              <w:t>信戴卡</w:t>
            </w:r>
            <w:proofErr w:type="gramEnd"/>
            <w:r>
              <w:rPr>
                <w:rFonts w:hint="eastAsia"/>
              </w:rPr>
              <w:t>股份有限公司</w:t>
            </w:r>
          </w:p>
        </w:tc>
        <w:tc>
          <w:tcPr>
            <w:tcW w:w="4148" w:type="dxa"/>
          </w:tcPr>
          <w:p w:rsidR="00FF4B9B" w:rsidRDefault="00B55DB1">
            <w:pPr>
              <w:spacing w:line="360" w:lineRule="auto"/>
              <w:jc w:val="center"/>
            </w:pPr>
            <w:r>
              <w:rPr>
                <w:rFonts w:hint="eastAsia"/>
              </w:rPr>
              <w:t>0</w:t>
            </w:r>
            <w:r>
              <w:t>.00533</w:t>
            </w:r>
          </w:p>
        </w:tc>
      </w:tr>
      <w:tr w:rsidR="00FF4B9B">
        <w:tc>
          <w:tcPr>
            <w:tcW w:w="4148" w:type="dxa"/>
          </w:tcPr>
          <w:p w:rsidR="00FF4B9B" w:rsidRDefault="00B55DB1">
            <w:pPr>
              <w:spacing w:line="360" w:lineRule="auto"/>
              <w:jc w:val="center"/>
              <w:rPr>
                <w:b/>
                <w:bCs/>
              </w:rPr>
            </w:pPr>
            <w:r>
              <w:rPr>
                <w:rFonts w:hint="eastAsia"/>
              </w:rPr>
              <w:t>秦皇岛戴卡兴龙轮毂有限公司</w:t>
            </w:r>
          </w:p>
        </w:tc>
        <w:tc>
          <w:tcPr>
            <w:tcW w:w="4148" w:type="dxa"/>
          </w:tcPr>
          <w:p w:rsidR="00FF4B9B" w:rsidRDefault="00B55DB1">
            <w:pPr>
              <w:spacing w:line="360" w:lineRule="auto"/>
              <w:jc w:val="center"/>
            </w:pPr>
            <w:r>
              <w:rPr>
                <w:rFonts w:hint="eastAsia"/>
              </w:rPr>
              <w:t>0</w:t>
            </w:r>
            <w:r>
              <w:t>.00594</w:t>
            </w:r>
          </w:p>
        </w:tc>
      </w:tr>
      <w:tr w:rsidR="00FF4B9B">
        <w:tc>
          <w:tcPr>
            <w:tcW w:w="4148" w:type="dxa"/>
          </w:tcPr>
          <w:p w:rsidR="00FF4B9B" w:rsidRDefault="00B55DB1">
            <w:pPr>
              <w:spacing w:line="360" w:lineRule="auto"/>
              <w:jc w:val="center"/>
              <w:rPr>
                <w:b/>
                <w:bCs/>
              </w:rPr>
            </w:pPr>
            <w:r>
              <w:rPr>
                <w:rFonts w:hint="eastAsia"/>
              </w:rPr>
              <w:t>无锡</w:t>
            </w:r>
            <w:proofErr w:type="gramStart"/>
            <w:r>
              <w:rPr>
                <w:rFonts w:hint="eastAsia"/>
              </w:rPr>
              <w:t>戴卡轮毂</w:t>
            </w:r>
            <w:proofErr w:type="gramEnd"/>
            <w:r>
              <w:rPr>
                <w:rFonts w:hint="eastAsia"/>
              </w:rPr>
              <w:t>制造有限公司</w:t>
            </w:r>
          </w:p>
        </w:tc>
        <w:tc>
          <w:tcPr>
            <w:tcW w:w="4148" w:type="dxa"/>
          </w:tcPr>
          <w:p w:rsidR="00FF4B9B" w:rsidRDefault="00B55DB1">
            <w:pPr>
              <w:spacing w:line="360" w:lineRule="auto"/>
              <w:jc w:val="center"/>
            </w:pPr>
            <w:r>
              <w:rPr>
                <w:rFonts w:hint="eastAsia"/>
              </w:rPr>
              <w:t>0</w:t>
            </w:r>
            <w:r>
              <w:t>.007</w:t>
            </w:r>
          </w:p>
        </w:tc>
      </w:tr>
      <w:tr w:rsidR="00FF4B9B">
        <w:tc>
          <w:tcPr>
            <w:tcW w:w="4148" w:type="dxa"/>
          </w:tcPr>
          <w:p w:rsidR="00FF4B9B" w:rsidRDefault="00B55DB1">
            <w:pPr>
              <w:spacing w:line="360" w:lineRule="auto"/>
              <w:jc w:val="center"/>
              <w:rPr>
                <w:b/>
                <w:bCs/>
              </w:rPr>
            </w:pPr>
            <w:r>
              <w:rPr>
                <w:rFonts w:hint="eastAsia"/>
              </w:rPr>
              <w:t>三门峡戴卡轮毂制造有限公司</w:t>
            </w:r>
          </w:p>
        </w:tc>
        <w:tc>
          <w:tcPr>
            <w:tcW w:w="4148" w:type="dxa"/>
          </w:tcPr>
          <w:p w:rsidR="00FF4B9B" w:rsidRDefault="00B55DB1">
            <w:pPr>
              <w:spacing w:line="360" w:lineRule="auto"/>
              <w:jc w:val="center"/>
            </w:pPr>
            <w:r>
              <w:rPr>
                <w:rFonts w:hint="eastAsia"/>
              </w:rPr>
              <w:t>0</w:t>
            </w:r>
            <w:r>
              <w:t>.00982</w:t>
            </w:r>
          </w:p>
        </w:tc>
      </w:tr>
      <w:tr w:rsidR="00FF4B9B">
        <w:tc>
          <w:tcPr>
            <w:tcW w:w="4148" w:type="dxa"/>
          </w:tcPr>
          <w:p w:rsidR="00FF4B9B" w:rsidRDefault="00B55DB1">
            <w:pPr>
              <w:spacing w:line="360" w:lineRule="auto"/>
              <w:jc w:val="center"/>
              <w:rPr>
                <w:b/>
                <w:bCs/>
              </w:rPr>
            </w:pPr>
            <w:r>
              <w:rPr>
                <w:rFonts w:hint="eastAsia"/>
              </w:rPr>
              <w:t>无锡锦绣轮毂有限公司</w:t>
            </w:r>
          </w:p>
        </w:tc>
        <w:tc>
          <w:tcPr>
            <w:tcW w:w="4148" w:type="dxa"/>
          </w:tcPr>
          <w:p w:rsidR="00FF4B9B" w:rsidRDefault="00B55DB1">
            <w:pPr>
              <w:spacing w:line="360" w:lineRule="auto"/>
              <w:jc w:val="center"/>
            </w:pPr>
            <w:r>
              <w:rPr>
                <w:rFonts w:hint="eastAsia"/>
              </w:rPr>
              <w:t>0</w:t>
            </w:r>
            <w:r>
              <w:t>.01</w:t>
            </w:r>
          </w:p>
        </w:tc>
      </w:tr>
      <w:tr w:rsidR="00FF4B9B">
        <w:tc>
          <w:tcPr>
            <w:tcW w:w="4148" w:type="dxa"/>
          </w:tcPr>
          <w:p w:rsidR="00FF4B9B" w:rsidRDefault="00B55DB1">
            <w:pPr>
              <w:spacing w:line="360" w:lineRule="auto"/>
              <w:jc w:val="center"/>
              <w:rPr>
                <w:b/>
                <w:bCs/>
              </w:rPr>
            </w:pPr>
            <w:r>
              <w:rPr>
                <w:rFonts w:hint="eastAsia"/>
              </w:rPr>
              <w:t>内蒙古立</w:t>
            </w:r>
            <w:proofErr w:type="gramStart"/>
            <w:r>
              <w:rPr>
                <w:rFonts w:hint="eastAsia"/>
              </w:rPr>
              <w:t>中霍煤车轮制造</w:t>
            </w:r>
            <w:proofErr w:type="gramEnd"/>
            <w:r>
              <w:rPr>
                <w:rFonts w:hint="eastAsia"/>
              </w:rPr>
              <w:t>有限公司</w:t>
            </w:r>
          </w:p>
        </w:tc>
        <w:tc>
          <w:tcPr>
            <w:tcW w:w="4148" w:type="dxa"/>
          </w:tcPr>
          <w:p w:rsidR="00FF4B9B" w:rsidRDefault="00B55DB1">
            <w:pPr>
              <w:spacing w:line="360" w:lineRule="auto"/>
              <w:jc w:val="center"/>
            </w:pPr>
            <w:r>
              <w:rPr>
                <w:rFonts w:hint="eastAsia"/>
              </w:rPr>
              <w:t>0</w:t>
            </w:r>
            <w:r>
              <w:t>.0042</w:t>
            </w:r>
          </w:p>
        </w:tc>
      </w:tr>
      <w:tr w:rsidR="00FF4B9B">
        <w:tc>
          <w:tcPr>
            <w:tcW w:w="4148" w:type="dxa"/>
          </w:tcPr>
          <w:p w:rsidR="00FF4B9B" w:rsidRDefault="00B55DB1">
            <w:pPr>
              <w:spacing w:line="360" w:lineRule="auto"/>
              <w:jc w:val="center"/>
            </w:pPr>
            <w:r>
              <w:rPr>
                <w:rFonts w:hint="eastAsia"/>
              </w:rPr>
              <w:t>平均值</w:t>
            </w:r>
          </w:p>
        </w:tc>
        <w:tc>
          <w:tcPr>
            <w:tcW w:w="4148" w:type="dxa"/>
          </w:tcPr>
          <w:p w:rsidR="00FF4B9B" w:rsidRDefault="00B55DB1">
            <w:pPr>
              <w:spacing w:line="360" w:lineRule="auto"/>
              <w:jc w:val="center"/>
            </w:pPr>
            <w:r>
              <w:rPr>
                <w:rFonts w:hint="eastAsia"/>
              </w:rPr>
              <w:t>0</w:t>
            </w:r>
            <w:r>
              <w:t>.00705</w:t>
            </w:r>
          </w:p>
        </w:tc>
      </w:tr>
    </w:tbl>
    <w:p w:rsidR="00FF4B9B" w:rsidRDefault="00FF4B9B">
      <w:pPr>
        <w:spacing w:line="360" w:lineRule="auto"/>
        <w:rPr>
          <w:b/>
          <w:bCs/>
        </w:rPr>
      </w:pPr>
    </w:p>
    <w:p w:rsidR="00FF4B9B" w:rsidRDefault="00B55DB1">
      <w:pPr>
        <w:widowControl/>
        <w:spacing w:line="360" w:lineRule="auto"/>
        <w:ind w:firstLine="420"/>
        <w:jc w:val="left"/>
        <w:rPr>
          <w:b/>
          <w:bCs/>
          <w:kern w:val="0"/>
          <w:szCs w:val="21"/>
        </w:rPr>
      </w:pPr>
      <w:bookmarkStart w:id="5" w:name="_Toc14613303"/>
      <w:bookmarkStart w:id="6" w:name="_Toc15273078"/>
      <w:bookmarkStart w:id="7" w:name="_Toc14635157"/>
      <w:bookmarkStart w:id="8" w:name="_Toc15976180"/>
      <w:bookmarkStart w:id="9" w:name="_Toc15571464"/>
      <w:r>
        <w:rPr>
          <w:b/>
          <w:bCs/>
          <w:kern w:val="0"/>
          <w:szCs w:val="21"/>
        </w:rPr>
        <w:t>2</w:t>
      </w:r>
      <w:r>
        <w:rPr>
          <w:rFonts w:hint="eastAsia"/>
          <w:b/>
          <w:bCs/>
          <w:kern w:val="0"/>
          <w:szCs w:val="21"/>
        </w:rPr>
        <w:t>）</w:t>
      </w:r>
      <w:bookmarkEnd w:id="5"/>
      <w:bookmarkEnd w:id="6"/>
      <w:bookmarkEnd w:id="7"/>
      <w:bookmarkEnd w:id="8"/>
      <w:bookmarkEnd w:id="9"/>
      <w:r>
        <w:rPr>
          <w:rFonts w:hint="eastAsia"/>
          <w:b/>
          <w:bCs/>
          <w:kern w:val="0"/>
          <w:szCs w:val="21"/>
        </w:rPr>
        <w:t>工业废水回用率</w:t>
      </w:r>
    </w:p>
    <w:p w:rsidR="00FF4B9B" w:rsidRDefault="00565B76">
      <w:pPr>
        <w:pStyle w:val="af"/>
        <w:ind w:firstLine="480"/>
        <w:jc w:val="center"/>
        <w:rPr>
          <w:rFonts w:ascii="Times New Roman"/>
          <w:iCs/>
          <w:sz w:val="24"/>
          <w:szCs w:val="24"/>
        </w:rPr>
      </w:pPr>
      <m:oMathPara>
        <m:oMath>
          <w:bookmarkStart w:id="10" w:name="_Hlk15289082"/>
          <m:sSub>
            <m:sSubPr>
              <m:ctrlPr>
                <w:rPr>
                  <w:rFonts w:ascii="Cambria Math" w:hAnsi="Cambria Math"/>
                  <w:iCs/>
                  <w:sz w:val="24"/>
                  <w:szCs w:val="24"/>
                </w:rPr>
              </m:ctrlPr>
            </m:sSubPr>
            <m:e>
              <m:r>
                <m:rPr>
                  <m:sty m:val="p"/>
                </m:rPr>
                <w:rPr>
                  <w:rFonts w:ascii="Cambria Math" w:hAnsi="Cambria Math"/>
                  <w:sz w:val="24"/>
                  <w:szCs w:val="24"/>
                </w:rPr>
                <m:t>K</m:t>
              </m:r>
            </m:e>
            <m:sub>
              <m:r>
                <m:rPr>
                  <m:sty m:val="p"/>
                </m:rPr>
                <w:rPr>
                  <w:rFonts w:ascii="Cambria Math" w:hAnsi="Cambria Math"/>
                  <w:sz w:val="24"/>
                  <w:szCs w:val="24"/>
                </w:rPr>
                <m:t>W</m:t>
              </m:r>
            </m:sub>
          </m:sSub>
          <m: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V</m:t>
                  </m:r>
                </m:e>
                <m:sub>
                  <m:r>
                    <m:rPr>
                      <m:sty m:val="p"/>
                    </m:rPr>
                    <w:rPr>
                      <w:rFonts w:ascii="Cambria Math" w:hAnsi="Cambria Math"/>
                      <w:sz w:val="24"/>
                      <w:szCs w:val="24"/>
                    </w:rPr>
                    <m:t>w</m:t>
                  </m:r>
                </m:sub>
              </m:sSub>
            </m:num>
            <m:den>
              <m:sSub>
                <m:sSubPr>
                  <m:ctrlPr>
                    <w:rPr>
                      <w:rFonts w:ascii="Cambria Math" w:hAnsi="Cambria Math"/>
                      <w:sz w:val="24"/>
                      <w:szCs w:val="24"/>
                    </w:rPr>
                  </m:ctrlPr>
                </m:sSubPr>
                <m:e>
                  <m:r>
                    <m:rPr>
                      <m:sty m:val="p"/>
                    </m:rPr>
                    <w:rPr>
                      <w:rFonts w:ascii="Cambria Math" w:hAnsi="Cambria Math"/>
                      <w:sz w:val="24"/>
                      <w:szCs w:val="24"/>
                    </w:rPr>
                    <m:t>V</m:t>
                  </m:r>
                </m:e>
                <m:sub>
                  <m:r>
                    <m:rPr>
                      <m:sty m:val="p"/>
                    </m:rPr>
                    <w:rPr>
                      <w:rFonts w:ascii="Cambria Math" w:hAnsi="Cambria Math"/>
                      <w:sz w:val="24"/>
                      <w:szCs w:val="24"/>
                    </w:rPr>
                    <m:t>d</m:t>
                  </m:r>
                </m:sub>
              </m:sSub>
              <m:r>
                <m:rPr>
                  <m:sty m:val="p"/>
                </m:rPr>
                <w:rPr>
                  <w:rFonts w:ascii="Cambria Math" w:hAnsi="Cambria Math" w:hint="eastAsia"/>
                  <w:sz w:val="24"/>
                  <w:szCs w:val="24"/>
                </w:rPr>
                <m:t>+</m:t>
              </m:r>
              <m:sSub>
                <m:sSubPr>
                  <m:ctrlPr>
                    <w:rPr>
                      <w:rFonts w:ascii="Cambria Math" w:hAnsi="Cambria Math"/>
                      <w:sz w:val="24"/>
                      <w:szCs w:val="24"/>
                    </w:rPr>
                  </m:ctrlPr>
                </m:sSubPr>
                <m:e>
                  <m:r>
                    <m:rPr>
                      <m:sty m:val="p"/>
                    </m:rPr>
                    <w:rPr>
                      <w:rFonts w:ascii="Cambria Math" w:hAnsi="Cambria Math"/>
                      <w:sz w:val="24"/>
                      <w:szCs w:val="24"/>
                    </w:rPr>
                    <m:t>V</m:t>
                  </m:r>
                </m:e>
                <m:sub>
                  <m:r>
                    <m:rPr>
                      <m:sty m:val="p"/>
                    </m:rPr>
                    <w:rPr>
                      <w:rFonts w:ascii="Cambria Math" w:hAnsi="Cambria Math"/>
                      <w:sz w:val="24"/>
                      <w:szCs w:val="24"/>
                    </w:rPr>
                    <m:t>w</m:t>
                  </m:r>
                </m:sub>
              </m:sSub>
            </m:den>
          </m:f>
          <m:r>
            <w:rPr>
              <w:rFonts w:ascii="Cambria Math" w:hAnsi="Cambria Math"/>
              <w:sz w:val="24"/>
              <w:szCs w:val="24"/>
            </w:rPr>
            <m:t>×100%</m:t>
          </m:r>
        </m:oMath>
      </m:oMathPara>
    </w:p>
    <w:p w:rsidR="00FF4B9B" w:rsidRDefault="00B55DB1">
      <w:pPr>
        <w:spacing w:line="360" w:lineRule="auto"/>
      </w:pPr>
      <w:r>
        <w:t>式中：</w:t>
      </w:r>
    </w:p>
    <w:p w:rsidR="00FF4B9B" w:rsidRDefault="00B55DB1">
      <w:pPr>
        <w:spacing w:line="360" w:lineRule="auto"/>
      </w:pPr>
      <w:r>
        <w:t>K</w:t>
      </w:r>
      <w:r>
        <w:rPr>
          <w:vertAlign w:val="subscript"/>
        </w:rPr>
        <w:t>W</w:t>
      </w:r>
      <w:r>
        <w:t>-----</w:t>
      </w:r>
      <w:r>
        <w:t>工业废水回用率，无量纲；</w:t>
      </w:r>
    </w:p>
    <w:p w:rsidR="00FF4B9B" w:rsidRDefault="00B55DB1">
      <w:pPr>
        <w:spacing w:line="360" w:lineRule="auto"/>
      </w:pPr>
      <w:r>
        <w:t>V</w:t>
      </w:r>
      <w:r>
        <w:rPr>
          <w:vertAlign w:val="subscript"/>
        </w:rPr>
        <w:t>W</w:t>
      </w:r>
      <w:r>
        <w:t>-----</w:t>
      </w:r>
      <w:r>
        <w:t>统计期内，工厂对产生废水处理后的回用水量，单位：标准立方米（</w:t>
      </w:r>
      <w:r>
        <w:t>Nm</w:t>
      </w:r>
      <w:r>
        <w:rPr>
          <w:vertAlign w:val="superscript"/>
        </w:rPr>
        <w:t>3</w:t>
      </w:r>
      <w:r>
        <w:t>）；</w:t>
      </w:r>
    </w:p>
    <w:p w:rsidR="00FF4B9B" w:rsidRDefault="00B55DB1">
      <w:pPr>
        <w:spacing w:line="360" w:lineRule="auto"/>
      </w:pPr>
      <w:proofErr w:type="spellStart"/>
      <w:r>
        <w:t>V</w:t>
      </w:r>
      <w:r>
        <w:rPr>
          <w:vertAlign w:val="subscript"/>
        </w:rPr>
        <w:t>d</w:t>
      </w:r>
      <w:proofErr w:type="spellEnd"/>
      <w:r>
        <w:t>-----</w:t>
      </w:r>
      <w:r>
        <w:t>统计期内，企业生产过程中外排的废水量，单位：标准立方米（</w:t>
      </w:r>
      <w:r>
        <w:t>Nm</w:t>
      </w:r>
      <w:r>
        <w:rPr>
          <w:vertAlign w:val="superscript"/>
        </w:rPr>
        <w:t>3</w:t>
      </w:r>
      <w:r>
        <w:t>）。</w:t>
      </w:r>
    </w:p>
    <w:p w:rsidR="00FF4B9B" w:rsidRDefault="00B55DB1">
      <w:pPr>
        <w:spacing w:line="360" w:lineRule="auto"/>
        <w:ind w:firstLine="420"/>
        <w:rPr>
          <w:b/>
          <w:bCs/>
        </w:rPr>
      </w:pPr>
      <w:bookmarkStart w:id="11" w:name="_Toc15273073"/>
      <w:bookmarkStart w:id="12" w:name="_Toc15976181"/>
      <w:bookmarkStart w:id="13" w:name="_Toc15571465"/>
      <w:bookmarkStart w:id="14" w:name="_Toc14613299"/>
      <w:bookmarkStart w:id="15" w:name="_Toc14635153"/>
      <w:bookmarkEnd w:id="10"/>
      <w:r>
        <w:rPr>
          <w:rFonts w:hint="eastAsia"/>
          <w:b/>
          <w:bCs/>
        </w:rPr>
        <w:t>在行业选取</w:t>
      </w:r>
      <w:r>
        <w:rPr>
          <w:b/>
          <w:bCs/>
        </w:rPr>
        <w:t>4</w:t>
      </w:r>
      <w:r>
        <w:rPr>
          <w:rFonts w:hint="eastAsia"/>
          <w:b/>
          <w:bCs/>
        </w:rPr>
        <w:t>家汽车轮毂制造企业进行调研，计算每家企业的工业废水回用率，取平均值作为工业废水回用率的基准值。具体数值如下表：</w:t>
      </w:r>
    </w:p>
    <w:tbl>
      <w:tblPr>
        <w:tblStyle w:val="ad"/>
        <w:tblW w:w="0" w:type="auto"/>
        <w:tblLook w:val="04A0"/>
      </w:tblPr>
      <w:tblGrid>
        <w:gridCol w:w="4148"/>
        <w:gridCol w:w="4148"/>
      </w:tblGrid>
      <w:tr w:rsidR="00FF4B9B">
        <w:tc>
          <w:tcPr>
            <w:tcW w:w="4148" w:type="dxa"/>
          </w:tcPr>
          <w:p w:rsidR="00FF4B9B" w:rsidRDefault="00B55DB1">
            <w:pPr>
              <w:spacing w:line="360" w:lineRule="auto"/>
              <w:jc w:val="center"/>
              <w:rPr>
                <w:b/>
                <w:bCs/>
              </w:rPr>
            </w:pPr>
            <w:r>
              <w:rPr>
                <w:rFonts w:hint="eastAsia"/>
                <w:b/>
                <w:bCs/>
              </w:rPr>
              <w:t>调研企业名称</w:t>
            </w:r>
          </w:p>
        </w:tc>
        <w:tc>
          <w:tcPr>
            <w:tcW w:w="4148" w:type="dxa"/>
          </w:tcPr>
          <w:p w:rsidR="00FF4B9B" w:rsidRDefault="00B55DB1">
            <w:pPr>
              <w:spacing w:line="360" w:lineRule="auto"/>
              <w:jc w:val="center"/>
              <w:rPr>
                <w:b/>
                <w:bCs/>
              </w:rPr>
            </w:pPr>
            <w:r>
              <w:rPr>
                <w:rFonts w:hint="eastAsia"/>
                <w:b/>
                <w:bCs/>
              </w:rPr>
              <w:t>工业废水回用率</w:t>
            </w:r>
          </w:p>
        </w:tc>
      </w:tr>
      <w:tr w:rsidR="00FF4B9B">
        <w:tc>
          <w:tcPr>
            <w:tcW w:w="4148" w:type="dxa"/>
          </w:tcPr>
          <w:p w:rsidR="00FF4B9B" w:rsidRDefault="00B55DB1">
            <w:pPr>
              <w:spacing w:line="360" w:lineRule="auto"/>
              <w:jc w:val="center"/>
              <w:rPr>
                <w:b/>
                <w:bCs/>
              </w:rPr>
            </w:pPr>
            <w:r>
              <w:rPr>
                <w:rFonts w:hint="eastAsia"/>
              </w:rPr>
              <w:t>中</w:t>
            </w:r>
            <w:proofErr w:type="gramStart"/>
            <w:r>
              <w:rPr>
                <w:rFonts w:hint="eastAsia"/>
              </w:rPr>
              <w:t>信戴卡</w:t>
            </w:r>
            <w:proofErr w:type="gramEnd"/>
            <w:r>
              <w:rPr>
                <w:rFonts w:hint="eastAsia"/>
              </w:rPr>
              <w:t>股份有限公司</w:t>
            </w:r>
          </w:p>
        </w:tc>
        <w:tc>
          <w:tcPr>
            <w:tcW w:w="4148" w:type="dxa"/>
          </w:tcPr>
          <w:p w:rsidR="00FF4B9B" w:rsidRDefault="00B55DB1">
            <w:pPr>
              <w:spacing w:line="360" w:lineRule="auto"/>
              <w:jc w:val="center"/>
            </w:pPr>
            <w:r>
              <w:t>50</w:t>
            </w:r>
            <w:r>
              <w:rPr>
                <w:rFonts w:hint="eastAsia"/>
              </w:rPr>
              <w:t>%</w:t>
            </w:r>
          </w:p>
        </w:tc>
      </w:tr>
      <w:tr w:rsidR="00FF4B9B">
        <w:tc>
          <w:tcPr>
            <w:tcW w:w="4148" w:type="dxa"/>
          </w:tcPr>
          <w:p w:rsidR="00FF4B9B" w:rsidRDefault="00B55DB1">
            <w:pPr>
              <w:spacing w:line="360" w:lineRule="auto"/>
              <w:jc w:val="center"/>
              <w:rPr>
                <w:b/>
                <w:bCs/>
              </w:rPr>
            </w:pPr>
            <w:r>
              <w:rPr>
                <w:rFonts w:hint="eastAsia"/>
              </w:rPr>
              <w:t>秦皇岛戴卡兴龙轮毂有限公司</w:t>
            </w:r>
          </w:p>
        </w:tc>
        <w:tc>
          <w:tcPr>
            <w:tcW w:w="4148" w:type="dxa"/>
          </w:tcPr>
          <w:p w:rsidR="00FF4B9B" w:rsidRDefault="00B55DB1">
            <w:pPr>
              <w:spacing w:line="360" w:lineRule="auto"/>
              <w:jc w:val="center"/>
            </w:pPr>
            <w:r>
              <w:t>8.73</w:t>
            </w:r>
            <w:r>
              <w:rPr>
                <w:rFonts w:hint="eastAsia"/>
              </w:rPr>
              <w:t>%</w:t>
            </w:r>
          </w:p>
        </w:tc>
      </w:tr>
      <w:tr w:rsidR="00FF4B9B">
        <w:tc>
          <w:tcPr>
            <w:tcW w:w="4148" w:type="dxa"/>
          </w:tcPr>
          <w:p w:rsidR="00FF4B9B" w:rsidRDefault="00B55DB1">
            <w:pPr>
              <w:spacing w:line="360" w:lineRule="auto"/>
              <w:jc w:val="center"/>
              <w:rPr>
                <w:b/>
                <w:bCs/>
              </w:rPr>
            </w:pPr>
            <w:r>
              <w:rPr>
                <w:rFonts w:hint="eastAsia"/>
              </w:rPr>
              <w:t>无锡</w:t>
            </w:r>
            <w:proofErr w:type="gramStart"/>
            <w:r>
              <w:rPr>
                <w:rFonts w:hint="eastAsia"/>
              </w:rPr>
              <w:t>戴卡轮毂</w:t>
            </w:r>
            <w:proofErr w:type="gramEnd"/>
            <w:r>
              <w:rPr>
                <w:rFonts w:hint="eastAsia"/>
              </w:rPr>
              <w:t>制造有限公司</w:t>
            </w:r>
          </w:p>
        </w:tc>
        <w:tc>
          <w:tcPr>
            <w:tcW w:w="4148" w:type="dxa"/>
          </w:tcPr>
          <w:p w:rsidR="00FF4B9B" w:rsidRDefault="00B55DB1">
            <w:pPr>
              <w:spacing w:line="360" w:lineRule="auto"/>
              <w:jc w:val="center"/>
            </w:pPr>
            <w:r>
              <w:t>55</w:t>
            </w:r>
            <w:r>
              <w:rPr>
                <w:rFonts w:hint="eastAsia"/>
              </w:rPr>
              <w:t>%</w:t>
            </w:r>
          </w:p>
        </w:tc>
      </w:tr>
      <w:tr w:rsidR="00FF4B9B">
        <w:tc>
          <w:tcPr>
            <w:tcW w:w="4148" w:type="dxa"/>
          </w:tcPr>
          <w:p w:rsidR="00FF4B9B" w:rsidRDefault="00B55DB1">
            <w:pPr>
              <w:spacing w:line="360" w:lineRule="auto"/>
              <w:jc w:val="center"/>
              <w:rPr>
                <w:b/>
                <w:bCs/>
              </w:rPr>
            </w:pPr>
            <w:r>
              <w:rPr>
                <w:rFonts w:hint="eastAsia"/>
              </w:rPr>
              <w:t>无锡锦绣轮毂有限公司</w:t>
            </w:r>
          </w:p>
        </w:tc>
        <w:tc>
          <w:tcPr>
            <w:tcW w:w="4148" w:type="dxa"/>
          </w:tcPr>
          <w:p w:rsidR="00FF4B9B" w:rsidRDefault="00B55DB1">
            <w:pPr>
              <w:spacing w:line="360" w:lineRule="auto"/>
              <w:jc w:val="center"/>
            </w:pPr>
            <w:r>
              <w:t>83.30</w:t>
            </w:r>
            <w:r>
              <w:rPr>
                <w:rFonts w:hint="eastAsia"/>
              </w:rPr>
              <w:t>%</w:t>
            </w:r>
          </w:p>
        </w:tc>
      </w:tr>
      <w:tr w:rsidR="00FF4B9B">
        <w:tc>
          <w:tcPr>
            <w:tcW w:w="4148" w:type="dxa"/>
          </w:tcPr>
          <w:p w:rsidR="00FF4B9B" w:rsidRDefault="00B55DB1">
            <w:pPr>
              <w:spacing w:line="360" w:lineRule="auto"/>
              <w:jc w:val="center"/>
            </w:pPr>
            <w:r>
              <w:rPr>
                <w:rFonts w:hint="eastAsia"/>
              </w:rPr>
              <w:t>平均值</w:t>
            </w:r>
          </w:p>
        </w:tc>
        <w:tc>
          <w:tcPr>
            <w:tcW w:w="4148" w:type="dxa"/>
          </w:tcPr>
          <w:p w:rsidR="00FF4B9B" w:rsidRDefault="00B55DB1">
            <w:pPr>
              <w:spacing w:line="360" w:lineRule="auto"/>
              <w:jc w:val="center"/>
            </w:pPr>
            <w:r>
              <w:t>49.26</w:t>
            </w:r>
            <w:r>
              <w:rPr>
                <w:rFonts w:hint="eastAsia"/>
              </w:rPr>
              <w:t>%</w:t>
            </w:r>
          </w:p>
        </w:tc>
      </w:tr>
    </w:tbl>
    <w:p w:rsidR="00FF4B9B" w:rsidRDefault="00FF4B9B">
      <w:pPr>
        <w:widowControl/>
        <w:spacing w:line="360" w:lineRule="auto"/>
        <w:jc w:val="left"/>
        <w:rPr>
          <w:b/>
          <w:bCs/>
        </w:rPr>
      </w:pPr>
    </w:p>
    <w:p w:rsidR="00FF4B9B" w:rsidRDefault="00B55DB1">
      <w:pPr>
        <w:widowControl/>
        <w:spacing w:line="360" w:lineRule="auto"/>
        <w:ind w:firstLineChars="200" w:firstLine="422"/>
        <w:jc w:val="left"/>
        <w:rPr>
          <w:b/>
          <w:bCs/>
          <w:kern w:val="0"/>
          <w:szCs w:val="21"/>
        </w:rPr>
      </w:pPr>
      <w:r>
        <w:rPr>
          <w:b/>
          <w:bCs/>
          <w:kern w:val="0"/>
          <w:szCs w:val="21"/>
        </w:rPr>
        <w:t>3</w:t>
      </w:r>
      <w:r>
        <w:rPr>
          <w:rFonts w:hint="eastAsia"/>
          <w:b/>
          <w:bCs/>
          <w:kern w:val="0"/>
          <w:szCs w:val="21"/>
        </w:rPr>
        <w:t>）</w:t>
      </w:r>
      <w:bookmarkEnd w:id="11"/>
      <w:bookmarkEnd w:id="12"/>
      <w:bookmarkEnd w:id="13"/>
      <w:bookmarkEnd w:id="14"/>
      <w:bookmarkEnd w:id="15"/>
      <w:r>
        <w:rPr>
          <w:rFonts w:hint="eastAsia"/>
          <w:b/>
          <w:bCs/>
          <w:kern w:val="0"/>
          <w:szCs w:val="21"/>
        </w:rPr>
        <w:t>回收包装材料使用率</w:t>
      </w:r>
    </w:p>
    <w:p w:rsidR="00FF4B9B" w:rsidRDefault="00565B76">
      <w:pPr>
        <w:pStyle w:val="af"/>
        <w:ind w:firstLine="480"/>
        <w:jc w:val="center"/>
        <w:rPr>
          <w:rFonts w:ascii="Times New Roman" w:eastAsia="仿宋_GB2312"/>
          <w:sz w:val="24"/>
          <w:szCs w:val="24"/>
        </w:rPr>
      </w:pPr>
      <m:oMathPara>
        <m:oMath>
          <w:bookmarkStart w:id="16" w:name="_Toc15571466"/>
          <w:bookmarkStart w:id="17" w:name="_Toc15976182"/>
          <m:sSub>
            <m:sSubPr>
              <m:ctrlPr>
                <w:rPr>
                  <w:rFonts w:ascii="Cambria Math" w:eastAsia="仿宋_GB2312" w:hAnsi="Cambria Math"/>
                  <w:iCs/>
                  <w:sz w:val="24"/>
                  <w:szCs w:val="24"/>
                </w:rPr>
              </m:ctrlPr>
            </m:sSubPr>
            <m:e>
              <m:r>
                <m:rPr>
                  <m:sty m:val="p"/>
                </m:rPr>
                <w:rPr>
                  <w:rFonts w:ascii="Cambria Math" w:eastAsia="仿宋_GB2312" w:hAnsi="Cambria Math"/>
                  <w:sz w:val="24"/>
                  <w:szCs w:val="24"/>
                </w:rPr>
                <m:t>q</m:t>
              </m:r>
            </m:e>
            <m:sub>
              <m:r>
                <m:rPr>
                  <m:sty m:val="p"/>
                </m:rPr>
                <w:rPr>
                  <w:rFonts w:ascii="Cambria Math" w:eastAsia="仿宋_GB2312" w:hAnsi="Cambria Math"/>
                  <w:sz w:val="24"/>
                  <w:szCs w:val="24"/>
                </w:rPr>
                <m:t>i</m:t>
              </m:r>
            </m:sub>
          </m:sSub>
          <m:r>
            <m:rPr>
              <m:sty m:val="p"/>
            </m:rPr>
            <w:rPr>
              <w:rFonts w:ascii="Cambria Math" w:eastAsia="仿宋_GB2312" w:hAnsi="Cambria Math"/>
              <w:sz w:val="24"/>
              <w:szCs w:val="24"/>
            </w:rPr>
            <m:t>=</m:t>
          </m:r>
          <m:f>
            <m:fPr>
              <m:ctrlPr>
                <w:rPr>
                  <w:rFonts w:ascii="Cambria Math" w:eastAsia="仿宋_GB2312" w:hAnsi="Cambria Math"/>
                  <w:iCs/>
                  <w:sz w:val="24"/>
                  <w:szCs w:val="24"/>
                </w:rPr>
              </m:ctrlPr>
            </m:fPr>
            <m:num>
              <m:sSub>
                <m:sSubPr>
                  <m:ctrlPr>
                    <w:rPr>
                      <w:rFonts w:ascii="Cambria Math" w:eastAsia="仿宋_GB2312" w:hAnsi="Cambria Math"/>
                      <w:sz w:val="24"/>
                      <w:szCs w:val="24"/>
                    </w:rPr>
                  </m:ctrlPr>
                </m:sSubPr>
                <m:e>
                  <m:r>
                    <m:rPr>
                      <m:sty m:val="p"/>
                    </m:rPr>
                    <w:rPr>
                      <w:rFonts w:ascii="Cambria Math" w:eastAsia="仿宋_GB2312" w:hAnsi="Cambria Math"/>
                      <w:sz w:val="24"/>
                      <w:szCs w:val="24"/>
                    </w:rPr>
                    <m:t>q</m:t>
                  </m:r>
                </m:e>
                <m:sub>
                  <m:r>
                    <m:rPr>
                      <m:sty m:val="p"/>
                    </m:rPr>
                    <w:rPr>
                      <w:rFonts w:ascii="Cambria Math" w:eastAsia="仿宋_GB2312" w:hAnsi="Cambria Math"/>
                      <w:sz w:val="24"/>
                      <w:szCs w:val="24"/>
                    </w:rPr>
                    <m:t>m</m:t>
                  </m:r>
                </m:sub>
              </m:sSub>
            </m:num>
            <m:den>
              <m:r>
                <m:rPr>
                  <m:sty m:val="p"/>
                </m:rPr>
                <w:rPr>
                  <w:rFonts w:ascii="Cambria Math" w:eastAsia="仿宋_GB2312" w:hAnsi="Cambria Math"/>
                  <w:sz w:val="24"/>
                  <w:szCs w:val="24"/>
                </w:rPr>
                <m:t>Q</m:t>
              </m:r>
            </m:den>
          </m:f>
          <m:r>
            <w:rPr>
              <w:rFonts w:ascii="Cambria Math" w:eastAsia="仿宋_GB2312" w:hAnsi="Cambria Math"/>
              <w:sz w:val="24"/>
              <w:szCs w:val="24"/>
            </w:rPr>
            <m:t>×100%</m:t>
          </m:r>
        </m:oMath>
      </m:oMathPara>
    </w:p>
    <w:p w:rsidR="00FF4B9B" w:rsidRDefault="00B55DB1">
      <w:pPr>
        <w:spacing w:line="360" w:lineRule="auto"/>
      </w:pPr>
      <w:r>
        <w:t>式中：</w:t>
      </w:r>
    </w:p>
    <w:p w:rsidR="00FF4B9B" w:rsidRDefault="00B55DB1">
      <w:pPr>
        <w:spacing w:line="360" w:lineRule="auto"/>
      </w:pPr>
      <w:proofErr w:type="spellStart"/>
      <w:r>
        <w:t>q</w:t>
      </w:r>
      <w:r>
        <w:rPr>
          <w:vertAlign w:val="subscript"/>
        </w:rPr>
        <w:t>i</w:t>
      </w:r>
      <w:proofErr w:type="spellEnd"/>
      <w:r>
        <w:t>-----</w:t>
      </w:r>
      <w:r>
        <w:rPr>
          <w:rFonts w:hint="eastAsia"/>
        </w:rPr>
        <w:t>回收包装材料使用</w:t>
      </w:r>
      <w:r>
        <w:t>率，无量纲；</w:t>
      </w:r>
    </w:p>
    <w:p w:rsidR="00FF4B9B" w:rsidRDefault="00B55DB1">
      <w:pPr>
        <w:spacing w:line="360" w:lineRule="auto"/>
      </w:pPr>
      <w:proofErr w:type="spellStart"/>
      <w:r>
        <w:lastRenderedPageBreak/>
        <w:t>q</w:t>
      </w:r>
      <w:r>
        <w:rPr>
          <w:vertAlign w:val="subscript"/>
        </w:rPr>
        <w:t>m</w:t>
      </w:r>
      <w:proofErr w:type="spellEnd"/>
      <w:r>
        <w:t>-----</w:t>
      </w:r>
      <w:r>
        <w:t>统计期内，产品重复利用的包装材料</w:t>
      </w:r>
      <w:r>
        <w:rPr>
          <w:rFonts w:hint="eastAsia"/>
        </w:rPr>
        <w:t>量</w:t>
      </w:r>
      <w:r>
        <w:t>，单位</w:t>
      </w:r>
      <w:r>
        <w:rPr>
          <w:rFonts w:hint="eastAsia"/>
        </w:rPr>
        <w:t>依据实际包装材料定</w:t>
      </w:r>
      <w:r>
        <w:t>；</w:t>
      </w:r>
    </w:p>
    <w:p w:rsidR="00FF4B9B" w:rsidRDefault="00B55DB1">
      <w:pPr>
        <w:spacing w:line="360" w:lineRule="auto"/>
      </w:pPr>
      <w:r>
        <w:t>Q-----</w:t>
      </w:r>
      <w:r>
        <w:t>统计期内，产品包装过程中使用包装材料</w:t>
      </w:r>
      <w:r>
        <w:rPr>
          <w:rFonts w:hint="eastAsia"/>
        </w:rPr>
        <w:t>量</w:t>
      </w:r>
      <w:r>
        <w:t>，单位</w:t>
      </w:r>
      <w:r>
        <w:rPr>
          <w:rFonts w:hint="eastAsia"/>
        </w:rPr>
        <w:t>依据实际包装材料定</w:t>
      </w:r>
      <w:r>
        <w:t>。</w:t>
      </w:r>
    </w:p>
    <w:p w:rsidR="00FF4B9B" w:rsidRDefault="00B55DB1">
      <w:pPr>
        <w:spacing w:line="360" w:lineRule="auto"/>
        <w:ind w:firstLine="420"/>
        <w:rPr>
          <w:b/>
          <w:bCs/>
        </w:rPr>
      </w:pPr>
      <w:r>
        <w:rPr>
          <w:rFonts w:hint="eastAsia"/>
          <w:b/>
          <w:bCs/>
        </w:rPr>
        <w:t>在行业选取</w:t>
      </w:r>
      <w:r>
        <w:rPr>
          <w:b/>
          <w:bCs/>
        </w:rPr>
        <w:t>6</w:t>
      </w:r>
      <w:r>
        <w:rPr>
          <w:rFonts w:hint="eastAsia"/>
          <w:b/>
          <w:bCs/>
        </w:rPr>
        <w:t>家汽车轮毂制造企业进行调研，计算每家企业的回收包装材料使用率，其中</w:t>
      </w:r>
      <w:r>
        <w:rPr>
          <w:rFonts w:hint="eastAsia"/>
          <w:b/>
          <w:bCs/>
        </w:rPr>
        <w:t>1</w:t>
      </w:r>
      <w:r>
        <w:rPr>
          <w:rFonts w:hint="eastAsia"/>
          <w:b/>
          <w:bCs/>
        </w:rPr>
        <w:t>家企业未进行包装材料回收利用，故选取另</w:t>
      </w:r>
      <w:r>
        <w:rPr>
          <w:rFonts w:hint="eastAsia"/>
          <w:b/>
          <w:bCs/>
        </w:rPr>
        <w:t>5</w:t>
      </w:r>
      <w:r>
        <w:rPr>
          <w:rFonts w:hint="eastAsia"/>
          <w:b/>
          <w:bCs/>
        </w:rPr>
        <w:t>家数据取平均值作为回收包装材料使用率的基准值。具体数值如下表：</w:t>
      </w:r>
    </w:p>
    <w:tbl>
      <w:tblPr>
        <w:tblStyle w:val="ad"/>
        <w:tblW w:w="0" w:type="auto"/>
        <w:tblLook w:val="04A0"/>
      </w:tblPr>
      <w:tblGrid>
        <w:gridCol w:w="4148"/>
        <w:gridCol w:w="4148"/>
      </w:tblGrid>
      <w:tr w:rsidR="00FF4B9B">
        <w:tc>
          <w:tcPr>
            <w:tcW w:w="4148" w:type="dxa"/>
          </w:tcPr>
          <w:p w:rsidR="00FF4B9B" w:rsidRDefault="00B55DB1">
            <w:pPr>
              <w:spacing w:line="360" w:lineRule="auto"/>
              <w:jc w:val="center"/>
              <w:rPr>
                <w:b/>
                <w:bCs/>
              </w:rPr>
            </w:pPr>
            <w:r>
              <w:rPr>
                <w:rFonts w:hint="eastAsia"/>
                <w:b/>
                <w:bCs/>
              </w:rPr>
              <w:t>调研企业名称</w:t>
            </w:r>
          </w:p>
        </w:tc>
        <w:tc>
          <w:tcPr>
            <w:tcW w:w="4148" w:type="dxa"/>
          </w:tcPr>
          <w:p w:rsidR="00FF4B9B" w:rsidRDefault="00B55DB1">
            <w:pPr>
              <w:spacing w:line="360" w:lineRule="auto"/>
              <w:jc w:val="center"/>
              <w:rPr>
                <w:b/>
                <w:bCs/>
              </w:rPr>
            </w:pPr>
            <w:r>
              <w:rPr>
                <w:rFonts w:hint="eastAsia"/>
                <w:b/>
                <w:bCs/>
              </w:rPr>
              <w:t>回收包装材料使用率</w:t>
            </w:r>
          </w:p>
        </w:tc>
      </w:tr>
      <w:tr w:rsidR="00FF4B9B">
        <w:tc>
          <w:tcPr>
            <w:tcW w:w="4148" w:type="dxa"/>
          </w:tcPr>
          <w:p w:rsidR="00FF4B9B" w:rsidRDefault="00B55DB1">
            <w:pPr>
              <w:spacing w:line="360" w:lineRule="auto"/>
              <w:jc w:val="center"/>
              <w:rPr>
                <w:b/>
                <w:bCs/>
              </w:rPr>
            </w:pPr>
            <w:r>
              <w:rPr>
                <w:rFonts w:hint="eastAsia"/>
              </w:rPr>
              <w:t>中</w:t>
            </w:r>
            <w:proofErr w:type="gramStart"/>
            <w:r>
              <w:rPr>
                <w:rFonts w:hint="eastAsia"/>
              </w:rPr>
              <w:t>信戴卡</w:t>
            </w:r>
            <w:proofErr w:type="gramEnd"/>
            <w:r>
              <w:rPr>
                <w:rFonts w:hint="eastAsia"/>
              </w:rPr>
              <w:t>股份有限公司</w:t>
            </w:r>
          </w:p>
        </w:tc>
        <w:tc>
          <w:tcPr>
            <w:tcW w:w="4148" w:type="dxa"/>
          </w:tcPr>
          <w:p w:rsidR="00FF4B9B" w:rsidRDefault="00B55DB1">
            <w:pPr>
              <w:spacing w:line="360" w:lineRule="auto"/>
              <w:jc w:val="center"/>
            </w:pPr>
            <w:r>
              <w:t>78</w:t>
            </w:r>
            <w:r>
              <w:rPr>
                <w:rFonts w:hint="eastAsia"/>
              </w:rPr>
              <w:t>%</w:t>
            </w:r>
          </w:p>
        </w:tc>
      </w:tr>
      <w:tr w:rsidR="00FF4B9B">
        <w:tc>
          <w:tcPr>
            <w:tcW w:w="4148" w:type="dxa"/>
          </w:tcPr>
          <w:p w:rsidR="00FF4B9B" w:rsidRDefault="00B55DB1">
            <w:pPr>
              <w:spacing w:line="360" w:lineRule="auto"/>
              <w:jc w:val="center"/>
            </w:pPr>
            <w:r>
              <w:rPr>
                <w:rFonts w:hint="eastAsia"/>
              </w:rPr>
              <w:t>秦皇岛戴卡兴龙轮毂有限公司</w:t>
            </w:r>
          </w:p>
        </w:tc>
        <w:tc>
          <w:tcPr>
            <w:tcW w:w="4148" w:type="dxa"/>
          </w:tcPr>
          <w:p w:rsidR="00FF4B9B" w:rsidRDefault="00B55DB1">
            <w:pPr>
              <w:spacing w:line="360" w:lineRule="auto"/>
              <w:jc w:val="center"/>
            </w:pPr>
            <w:r>
              <w:rPr>
                <w:rFonts w:hint="eastAsia"/>
              </w:rPr>
              <w:t>0</w:t>
            </w:r>
          </w:p>
        </w:tc>
      </w:tr>
      <w:tr w:rsidR="00FF4B9B">
        <w:tc>
          <w:tcPr>
            <w:tcW w:w="4148" w:type="dxa"/>
          </w:tcPr>
          <w:p w:rsidR="00FF4B9B" w:rsidRDefault="00B55DB1">
            <w:pPr>
              <w:spacing w:line="360" w:lineRule="auto"/>
              <w:jc w:val="center"/>
              <w:rPr>
                <w:b/>
                <w:bCs/>
              </w:rPr>
            </w:pPr>
            <w:r>
              <w:rPr>
                <w:rFonts w:hint="eastAsia"/>
              </w:rPr>
              <w:t>无锡</w:t>
            </w:r>
            <w:proofErr w:type="gramStart"/>
            <w:r>
              <w:rPr>
                <w:rFonts w:hint="eastAsia"/>
              </w:rPr>
              <w:t>戴卡轮毂</w:t>
            </w:r>
            <w:proofErr w:type="gramEnd"/>
            <w:r>
              <w:rPr>
                <w:rFonts w:hint="eastAsia"/>
              </w:rPr>
              <w:t>制造有限公司</w:t>
            </w:r>
          </w:p>
        </w:tc>
        <w:tc>
          <w:tcPr>
            <w:tcW w:w="4148" w:type="dxa"/>
          </w:tcPr>
          <w:p w:rsidR="00FF4B9B" w:rsidRDefault="00B55DB1">
            <w:pPr>
              <w:spacing w:line="360" w:lineRule="auto"/>
              <w:jc w:val="center"/>
            </w:pPr>
            <w:r>
              <w:t>74</w:t>
            </w:r>
            <w:r>
              <w:rPr>
                <w:rFonts w:hint="eastAsia"/>
              </w:rPr>
              <w:t>%</w:t>
            </w:r>
          </w:p>
        </w:tc>
      </w:tr>
      <w:tr w:rsidR="00FF4B9B">
        <w:tc>
          <w:tcPr>
            <w:tcW w:w="4148" w:type="dxa"/>
          </w:tcPr>
          <w:p w:rsidR="00FF4B9B" w:rsidRDefault="00B55DB1">
            <w:pPr>
              <w:spacing w:line="360" w:lineRule="auto"/>
              <w:jc w:val="center"/>
              <w:rPr>
                <w:b/>
                <w:bCs/>
              </w:rPr>
            </w:pPr>
            <w:r>
              <w:rPr>
                <w:rFonts w:hint="eastAsia"/>
              </w:rPr>
              <w:t>三门峡戴卡轮毂制造有限公司</w:t>
            </w:r>
          </w:p>
        </w:tc>
        <w:tc>
          <w:tcPr>
            <w:tcW w:w="4148" w:type="dxa"/>
          </w:tcPr>
          <w:p w:rsidR="00FF4B9B" w:rsidRDefault="00B55DB1">
            <w:pPr>
              <w:spacing w:line="360" w:lineRule="auto"/>
              <w:jc w:val="center"/>
            </w:pPr>
            <w:r>
              <w:t>20</w:t>
            </w:r>
            <w:r>
              <w:rPr>
                <w:rFonts w:hint="eastAsia"/>
              </w:rPr>
              <w:t>%</w:t>
            </w:r>
          </w:p>
        </w:tc>
      </w:tr>
      <w:tr w:rsidR="00FF4B9B">
        <w:tc>
          <w:tcPr>
            <w:tcW w:w="4148" w:type="dxa"/>
          </w:tcPr>
          <w:p w:rsidR="00FF4B9B" w:rsidRDefault="00B55DB1">
            <w:pPr>
              <w:spacing w:line="360" w:lineRule="auto"/>
              <w:jc w:val="center"/>
              <w:rPr>
                <w:b/>
                <w:bCs/>
              </w:rPr>
            </w:pPr>
            <w:r>
              <w:rPr>
                <w:rFonts w:hint="eastAsia"/>
              </w:rPr>
              <w:t>无锡锦绣轮毂有限公司</w:t>
            </w:r>
          </w:p>
        </w:tc>
        <w:tc>
          <w:tcPr>
            <w:tcW w:w="4148" w:type="dxa"/>
          </w:tcPr>
          <w:p w:rsidR="00FF4B9B" w:rsidRDefault="00B55DB1">
            <w:pPr>
              <w:spacing w:line="360" w:lineRule="auto"/>
              <w:jc w:val="center"/>
            </w:pPr>
            <w:r>
              <w:t>2.8</w:t>
            </w:r>
            <w:r>
              <w:rPr>
                <w:rFonts w:hint="eastAsia"/>
              </w:rPr>
              <w:t>%</w:t>
            </w:r>
          </w:p>
        </w:tc>
      </w:tr>
      <w:tr w:rsidR="00FF4B9B">
        <w:tc>
          <w:tcPr>
            <w:tcW w:w="4148" w:type="dxa"/>
          </w:tcPr>
          <w:p w:rsidR="00FF4B9B" w:rsidRDefault="00B55DB1">
            <w:pPr>
              <w:spacing w:line="360" w:lineRule="auto"/>
              <w:jc w:val="center"/>
              <w:rPr>
                <w:b/>
                <w:bCs/>
              </w:rPr>
            </w:pPr>
            <w:r>
              <w:rPr>
                <w:rFonts w:hint="eastAsia"/>
              </w:rPr>
              <w:t>内蒙古霍煤车轮制造有限公司</w:t>
            </w:r>
          </w:p>
        </w:tc>
        <w:tc>
          <w:tcPr>
            <w:tcW w:w="4148" w:type="dxa"/>
          </w:tcPr>
          <w:p w:rsidR="00FF4B9B" w:rsidRDefault="00B55DB1">
            <w:pPr>
              <w:spacing w:line="360" w:lineRule="auto"/>
              <w:jc w:val="center"/>
            </w:pPr>
            <w:r>
              <w:t>90</w:t>
            </w:r>
            <w:r>
              <w:rPr>
                <w:rFonts w:hint="eastAsia"/>
              </w:rPr>
              <w:t>%</w:t>
            </w:r>
          </w:p>
        </w:tc>
      </w:tr>
      <w:tr w:rsidR="00FF4B9B">
        <w:tc>
          <w:tcPr>
            <w:tcW w:w="4148" w:type="dxa"/>
          </w:tcPr>
          <w:p w:rsidR="00FF4B9B" w:rsidRDefault="00B55DB1">
            <w:pPr>
              <w:spacing w:line="360" w:lineRule="auto"/>
              <w:jc w:val="center"/>
            </w:pPr>
            <w:r>
              <w:rPr>
                <w:rFonts w:hint="eastAsia"/>
              </w:rPr>
              <w:t>平均值</w:t>
            </w:r>
          </w:p>
        </w:tc>
        <w:tc>
          <w:tcPr>
            <w:tcW w:w="4148" w:type="dxa"/>
          </w:tcPr>
          <w:p w:rsidR="00FF4B9B" w:rsidRDefault="00B55DB1">
            <w:pPr>
              <w:spacing w:line="360" w:lineRule="auto"/>
              <w:jc w:val="center"/>
            </w:pPr>
            <w:r>
              <w:t>52.96</w:t>
            </w:r>
            <w:r>
              <w:rPr>
                <w:rFonts w:hint="eastAsia"/>
              </w:rPr>
              <w:t>%</w:t>
            </w:r>
          </w:p>
        </w:tc>
      </w:tr>
    </w:tbl>
    <w:p w:rsidR="00FF4B9B" w:rsidRDefault="00B55DB1">
      <w:pPr>
        <w:widowControl/>
        <w:spacing w:line="360" w:lineRule="auto"/>
        <w:ind w:firstLine="420"/>
        <w:jc w:val="left"/>
        <w:rPr>
          <w:b/>
          <w:bCs/>
          <w:kern w:val="0"/>
          <w:szCs w:val="21"/>
        </w:rPr>
      </w:pPr>
      <w:r>
        <w:rPr>
          <w:rFonts w:hint="eastAsia"/>
          <w:b/>
          <w:bCs/>
          <w:kern w:val="0"/>
          <w:szCs w:val="21"/>
        </w:rPr>
        <w:t>4</w:t>
      </w:r>
      <w:r>
        <w:rPr>
          <w:rFonts w:hint="eastAsia"/>
          <w:b/>
          <w:bCs/>
          <w:kern w:val="0"/>
          <w:szCs w:val="21"/>
        </w:rPr>
        <w:t>）</w:t>
      </w:r>
      <w:bookmarkEnd w:id="16"/>
      <w:bookmarkEnd w:id="17"/>
      <w:r>
        <w:rPr>
          <w:rFonts w:hint="eastAsia"/>
          <w:b/>
          <w:bCs/>
          <w:kern w:val="0"/>
          <w:szCs w:val="21"/>
        </w:rPr>
        <w:t>金属利用率</w:t>
      </w:r>
    </w:p>
    <w:p w:rsidR="00FF4B9B" w:rsidRDefault="00565B76">
      <w:pPr>
        <w:pStyle w:val="af0"/>
        <w:ind w:firstLineChars="0" w:firstLine="0"/>
        <w:jc w:val="center"/>
        <w:rPr>
          <w:rFonts w:ascii="Times New Roman"/>
          <w:iCs/>
        </w:rPr>
      </w:pPr>
      <m:oMathPara>
        <m:oMath>
          <w:bookmarkStart w:id="18" w:name="_Toc15571467"/>
          <w:bookmarkStart w:id="19" w:name="_Toc15976183"/>
          <m:sSub>
            <m:sSubPr>
              <m:ctrlPr>
                <w:rPr>
                  <w:rFonts w:ascii="Cambria Math" w:hAnsi="Cambria Math"/>
                  <w:iCs/>
                </w:rPr>
              </m:ctrlPr>
            </m:sSubPr>
            <m:e>
              <m:r>
                <m:rPr>
                  <m:sty m:val="p"/>
                </m:rPr>
                <w:rPr>
                  <w:rFonts w:ascii="Cambria Math" w:hAnsi="Cambria Math"/>
                </w:rPr>
                <m:t>p</m:t>
              </m:r>
            </m:e>
            <m:sub>
              <m:r>
                <m:rPr>
                  <m:sty m:val="p"/>
                </m:rPr>
                <w:rPr>
                  <w:rFonts w:ascii="Cambria Math" w:hAnsi="Cambria Math"/>
                </w:rPr>
                <m:t>r</m:t>
              </m:r>
            </m:sub>
          </m:sSub>
          <m:r>
            <m:rPr>
              <m:sty m:val="p"/>
            </m:rPr>
            <w:rPr>
              <w:rFonts w:ascii="Cambria Math" w:hAnsi="Cambria Math"/>
            </w:rPr>
            <m:t>=</m:t>
          </m:r>
          <m:f>
            <m:fPr>
              <m:ctrlPr>
                <w:rPr>
                  <w:rFonts w:ascii="Cambria Math" w:hAnsi="Cambria Math"/>
                  <w:iCs/>
                </w:rPr>
              </m:ctrlPr>
            </m:fPr>
            <m:num>
              <m:r>
                <w:rPr>
                  <w:rFonts w:ascii="Cambria Math" w:hAnsi="Cambria Math"/>
                </w:rPr>
                <m:t>p</m:t>
              </m:r>
            </m:num>
            <m:den>
              <m:r>
                <m:rPr>
                  <m:sty m:val="p"/>
                </m:rPr>
                <w:rPr>
                  <w:rFonts w:ascii="Cambria Math" w:hAnsi="Cambria Math"/>
                </w:rPr>
                <m:t>P</m:t>
              </m:r>
            </m:den>
          </m:f>
          <m:r>
            <w:rPr>
              <w:rFonts w:ascii="Cambria Math" w:hAnsi="Cambria Math"/>
            </w:rPr>
            <m:t>×100%</m:t>
          </m:r>
        </m:oMath>
      </m:oMathPara>
    </w:p>
    <w:p w:rsidR="00FF4B9B" w:rsidRDefault="00B55DB1">
      <w:pPr>
        <w:spacing w:line="360" w:lineRule="auto"/>
      </w:pPr>
      <w:r>
        <w:t>式中：</w:t>
      </w:r>
    </w:p>
    <w:p w:rsidR="00FF4B9B" w:rsidRDefault="00B55DB1">
      <w:pPr>
        <w:spacing w:line="360" w:lineRule="auto"/>
      </w:pPr>
      <w:r>
        <w:t>p</w:t>
      </w:r>
      <w:r>
        <w:rPr>
          <w:vertAlign w:val="subscript"/>
        </w:rPr>
        <w:t>r</w:t>
      </w:r>
      <w:r>
        <w:t>----</w:t>
      </w:r>
      <w:r>
        <w:rPr>
          <w:rFonts w:hint="eastAsia"/>
        </w:rPr>
        <w:t>金属</w:t>
      </w:r>
      <w:r>
        <w:t>利用率，无量纲；</w:t>
      </w:r>
    </w:p>
    <w:p w:rsidR="00FF4B9B" w:rsidRDefault="00B55DB1">
      <w:pPr>
        <w:spacing w:line="360" w:lineRule="auto"/>
      </w:pPr>
      <w:r>
        <w:rPr>
          <w:i/>
          <w:iCs/>
        </w:rPr>
        <w:t>p</w:t>
      </w:r>
      <w:r>
        <w:t>-----</w:t>
      </w:r>
      <w:r>
        <w:t>统计期内，厂内</w:t>
      </w:r>
      <w:r>
        <w:rPr>
          <w:rFonts w:hint="eastAsia"/>
        </w:rPr>
        <w:t>废旧金属回用</w:t>
      </w:r>
      <w:r>
        <w:t>量，单位：</w:t>
      </w:r>
      <w:r>
        <w:rPr>
          <w:szCs w:val="21"/>
        </w:rPr>
        <w:t>千克（</w:t>
      </w:r>
      <w:r>
        <w:rPr>
          <w:szCs w:val="21"/>
        </w:rPr>
        <w:t>kg</w:t>
      </w:r>
      <w:r>
        <w:rPr>
          <w:szCs w:val="21"/>
        </w:rPr>
        <w:t>）</w:t>
      </w:r>
      <w:r>
        <w:t>；</w:t>
      </w:r>
    </w:p>
    <w:p w:rsidR="00FF4B9B" w:rsidRDefault="00B55DB1">
      <w:pPr>
        <w:spacing w:line="360" w:lineRule="auto"/>
      </w:pPr>
      <w:r>
        <w:t>P-----</w:t>
      </w:r>
      <w:r>
        <w:t>统计期内，厂内废旧</w:t>
      </w:r>
      <w:r>
        <w:rPr>
          <w:rFonts w:hint="eastAsia"/>
        </w:rPr>
        <w:t>金属产生总量</w:t>
      </w:r>
      <w:r>
        <w:t>，单位：</w:t>
      </w:r>
      <w:r>
        <w:rPr>
          <w:szCs w:val="21"/>
        </w:rPr>
        <w:t>千克（</w:t>
      </w:r>
      <w:r>
        <w:rPr>
          <w:szCs w:val="21"/>
        </w:rPr>
        <w:t>kg</w:t>
      </w:r>
      <w:r>
        <w:rPr>
          <w:szCs w:val="21"/>
        </w:rPr>
        <w:t>）</w:t>
      </w:r>
      <w:r>
        <w:t>。</w:t>
      </w:r>
    </w:p>
    <w:p w:rsidR="00FF4B9B" w:rsidRDefault="00B55DB1">
      <w:pPr>
        <w:spacing w:line="360" w:lineRule="auto"/>
        <w:ind w:firstLine="420"/>
        <w:rPr>
          <w:b/>
          <w:bCs/>
        </w:rPr>
      </w:pPr>
      <w:r>
        <w:rPr>
          <w:rFonts w:hint="eastAsia"/>
          <w:b/>
          <w:bCs/>
        </w:rPr>
        <w:t>在行业选取</w:t>
      </w:r>
      <w:r>
        <w:rPr>
          <w:b/>
          <w:bCs/>
        </w:rPr>
        <w:t>6</w:t>
      </w:r>
      <w:r>
        <w:rPr>
          <w:rFonts w:hint="eastAsia"/>
          <w:b/>
          <w:bCs/>
        </w:rPr>
        <w:t>家汽车轮毂制造企业进行调研，调研每家的金属利用率，其中</w:t>
      </w:r>
      <w:r>
        <w:rPr>
          <w:b/>
          <w:bCs/>
        </w:rPr>
        <w:t>4</w:t>
      </w:r>
      <w:r>
        <w:rPr>
          <w:rFonts w:hint="eastAsia"/>
          <w:b/>
          <w:bCs/>
        </w:rPr>
        <w:t>家企业金属利用率达到</w:t>
      </w:r>
      <w:r>
        <w:rPr>
          <w:rFonts w:hint="eastAsia"/>
          <w:b/>
          <w:bCs/>
        </w:rPr>
        <w:t>1</w:t>
      </w:r>
      <w:r>
        <w:rPr>
          <w:b/>
          <w:bCs/>
        </w:rPr>
        <w:t>00</w:t>
      </w:r>
      <w:r>
        <w:rPr>
          <w:rFonts w:hint="eastAsia"/>
          <w:b/>
          <w:bCs/>
        </w:rPr>
        <w:t>%</w:t>
      </w:r>
      <w:r>
        <w:rPr>
          <w:rFonts w:hint="eastAsia"/>
          <w:b/>
          <w:bCs/>
        </w:rPr>
        <w:t>，故选取调研数据中的最高值最为金属利用率的基准值。具体数值如下表：</w:t>
      </w:r>
    </w:p>
    <w:tbl>
      <w:tblPr>
        <w:tblStyle w:val="ad"/>
        <w:tblW w:w="0" w:type="auto"/>
        <w:tblLook w:val="04A0"/>
      </w:tblPr>
      <w:tblGrid>
        <w:gridCol w:w="4148"/>
        <w:gridCol w:w="4148"/>
      </w:tblGrid>
      <w:tr w:rsidR="00FF4B9B">
        <w:tc>
          <w:tcPr>
            <w:tcW w:w="4148" w:type="dxa"/>
          </w:tcPr>
          <w:p w:rsidR="00FF4B9B" w:rsidRDefault="00B55DB1">
            <w:pPr>
              <w:spacing w:line="360" w:lineRule="auto"/>
              <w:jc w:val="center"/>
              <w:rPr>
                <w:b/>
                <w:bCs/>
              </w:rPr>
            </w:pPr>
            <w:r>
              <w:rPr>
                <w:rFonts w:hint="eastAsia"/>
                <w:b/>
                <w:bCs/>
              </w:rPr>
              <w:t>调研企业名称</w:t>
            </w:r>
          </w:p>
        </w:tc>
        <w:tc>
          <w:tcPr>
            <w:tcW w:w="4148" w:type="dxa"/>
          </w:tcPr>
          <w:p w:rsidR="00FF4B9B" w:rsidRDefault="00B55DB1">
            <w:pPr>
              <w:spacing w:line="360" w:lineRule="auto"/>
              <w:jc w:val="center"/>
              <w:rPr>
                <w:b/>
                <w:bCs/>
              </w:rPr>
            </w:pPr>
            <w:r>
              <w:rPr>
                <w:rFonts w:hint="eastAsia"/>
                <w:b/>
                <w:bCs/>
              </w:rPr>
              <w:t>金属利用率</w:t>
            </w:r>
          </w:p>
        </w:tc>
      </w:tr>
      <w:tr w:rsidR="00FF4B9B">
        <w:tc>
          <w:tcPr>
            <w:tcW w:w="4148" w:type="dxa"/>
          </w:tcPr>
          <w:p w:rsidR="00FF4B9B" w:rsidRDefault="00B55DB1">
            <w:pPr>
              <w:spacing w:line="360" w:lineRule="auto"/>
              <w:jc w:val="center"/>
              <w:rPr>
                <w:b/>
                <w:bCs/>
              </w:rPr>
            </w:pPr>
            <w:r>
              <w:rPr>
                <w:rFonts w:hint="eastAsia"/>
              </w:rPr>
              <w:t>中</w:t>
            </w:r>
            <w:proofErr w:type="gramStart"/>
            <w:r>
              <w:rPr>
                <w:rFonts w:hint="eastAsia"/>
              </w:rPr>
              <w:t>信戴卡</w:t>
            </w:r>
            <w:proofErr w:type="gramEnd"/>
            <w:r>
              <w:rPr>
                <w:rFonts w:hint="eastAsia"/>
              </w:rPr>
              <w:t>股份有限公司</w:t>
            </w:r>
          </w:p>
        </w:tc>
        <w:tc>
          <w:tcPr>
            <w:tcW w:w="4148" w:type="dxa"/>
          </w:tcPr>
          <w:p w:rsidR="00FF4B9B" w:rsidRDefault="00B55DB1">
            <w:pPr>
              <w:spacing w:line="360" w:lineRule="auto"/>
              <w:jc w:val="center"/>
            </w:pPr>
            <w:r>
              <w:t>100</w:t>
            </w:r>
            <w:r>
              <w:rPr>
                <w:rFonts w:hint="eastAsia"/>
              </w:rPr>
              <w:t>%</w:t>
            </w:r>
          </w:p>
        </w:tc>
      </w:tr>
      <w:tr w:rsidR="00FF4B9B">
        <w:tc>
          <w:tcPr>
            <w:tcW w:w="4148" w:type="dxa"/>
          </w:tcPr>
          <w:p w:rsidR="00FF4B9B" w:rsidRDefault="00B55DB1">
            <w:pPr>
              <w:spacing w:line="360" w:lineRule="auto"/>
              <w:jc w:val="center"/>
            </w:pPr>
            <w:r>
              <w:rPr>
                <w:rFonts w:hint="eastAsia"/>
              </w:rPr>
              <w:t>秦皇岛戴卡兴龙轮毂有限公司</w:t>
            </w:r>
          </w:p>
        </w:tc>
        <w:tc>
          <w:tcPr>
            <w:tcW w:w="4148" w:type="dxa"/>
          </w:tcPr>
          <w:p w:rsidR="00FF4B9B" w:rsidRDefault="00B55DB1">
            <w:pPr>
              <w:spacing w:line="360" w:lineRule="auto"/>
              <w:jc w:val="center"/>
            </w:pPr>
            <w:r>
              <w:t>100</w:t>
            </w:r>
            <w:r>
              <w:rPr>
                <w:rFonts w:hint="eastAsia"/>
              </w:rPr>
              <w:t>%</w:t>
            </w:r>
          </w:p>
        </w:tc>
      </w:tr>
      <w:tr w:rsidR="00FF4B9B">
        <w:tc>
          <w:tcPr>
            <w:tcW w:w="4148" w:type="dxa"/>
          </w:tcPr>
          <w:p w:rsidR="00FF4B9B" w:rsidRDefault="00B55DB1">
            <w:pPr>
              <w:spacing w:line="360" w:lineRule="auto"/>
              <w:jc w:val="center"/>
              <w:rPr>
                <w:b/>
                <w:bCs/>
              </w:rPr>
            </w:pPr>
            <w:r>
              <w:rPr>
                <w:rFonts w:hint="eastAsia"/>
              </w:rPr>
              <w:t>无锡</w:t>
            </w:r>
            <w:proofErr w:type="gramStart"/>
            <w:r>
              <w:rPr>
                <w:rFonts w:hint="eastAsia"/>
              </w:rPr>
              <w:t>戴卡轮毂</w:t>
            </w:r>
            <w:proofErr w:type="gramEnd"/>
            <w:r>
              <w:rPr>
                <w:rFonts w:hint="eastAsia"/>
              </w:rPr>
              <w:t>制造有限公司</w:t>
            </w:r>
          </w:p>
        </w:tc>
        <w:tc>
          <w:tcPr>
            <w:tcW w:w="4148" w:type="dxa"/>
          </w:tcPr>
          <w:p w:rsidR="00FF4B9B" w:rsidRDefault="00B55DB1">
            <w:pPr>
              <w:spacing w:line="360" w:lineRule="auto"/>
              <w:jc w:val="center"/>
            </w:pPr>
            <w:r>
              <w:t>62.27</w:t>
            </w:r>
            <w:r>
              <w:rPr>
                <w:rFonts w:hint="eastAsia"/>
              </w:rPr>
              <w:t>%</w:t>
            </w:r>
          </w:p>
        </w:tc>
      </w:tr>
      <w:tr w:rsidR="00FF4B9B">
        <w:tc>
          <w:tcPr>
            <w:tcW w:w="4148" w:type="dxa"/>
          </w:tcPr>
          <w:p w:rsidR="00FF4B9B" w:rsidRDefault="00B55DB1">
            <w:pPr>
              <w:spacing w:line="360" w:lineRule="auto"/>
              <w:jc w:val="center"/>
              <w:rPr>
                <w:b/>
                <w:bCs/>
              </w:rPr>
            </w:pPr>
            <w:r>
              <w:rPr>
                <w:rFonts w:hint="eastAsia"/>
              </w:rPr>
              <w:t>三门峡戴卡轮毂制造有限公司</w:t>
            </w:r>
          </w:p>
        </w:tc>
        <w:tc>
          <w:tcPr>
            <w:tcW w:w="4148" w:type="dxa"/>
          </w:tcPr>
          <w:p w:rsidR="00FF4B9B" w:rsidRDefault="00B55DB1">
            <w:pPr>
              <w:spacing w:line="360" w:lineRule="auto"/>
              <w:jc w:val="center"/>
            </w:pPr>
            <w:r>
              <w:t>100</w:t>
            </w:r>
            <w:r>
              <w:rPr>
                <w:rFonts w:hint="eastAsia"/>
              </w:rPr>
              <w:t>%</w:t>
            </w:r>
          </w:p>
        </w:tc>
      </w:tr>
      <w:tr w:rsidR="00FF4B9B">
        <w:tc>
          <w:tcPr>
            <w:tcW w:w="4148" w:type="dxa"/>
          </w:tcPr>
          <w:p w:rsidR="00FF4B9B" w:rsidRDefault="00B55DB1">
            <w:pPr>
              <w:spacing w:line="360" w:lineRule="auto"/>
              <w:jc w:val="center"/>
              <w:rPr>
                <w:b/>
                <w:bCs/>
              </w:rPr>
            </w:pPr>
            <w:r>
              <w:rPr>
                <w:rFonts w:hint="eastAsia"/>
              </w:rPr>
              <w:t>无锡锦绣轮毂有限公司</w:t>
            </w:r>
          </w:p>
        </w:tc>
        <w:tc>
          <w:tcPr>
            <w:tcW w:w="4148" w:type="dxa"/>
          </w:tcPr>
          <w:p w:rsidR="00FF4B9B" w:rsidRDefault="00B55DB1">
            <w:pPr>
              <w:spacing w:line="360" w:lineRule="auto"/>
              <w:jc w:val="center"/>
            </w:pPr>
            <w:r>
              <w:t>92.05</w:t>
            </w:r>
            <w:r>
              <w:rPr>
                <w:rFonts w:hint="eastAsia"/>
              </w:rPr>
              <w:t>%</w:t>
            </w:r>
          </w:p>
        </w:tc>
      </w:tr>
      <w:tr w:rsidR="00FF4B9B">
        <w:tc>
          <w:tcPr>
            <w:tcW w:w="4148" w:type="dxa"/>
          </w:tcPr>
          <w:p w:rsidR="00FF4B9B" w:rsidRDefault="00B55DB1">
            <w:pPr>
              <w:spacing w:line="360" w:lineRule="auto"/>
              <w:jc w:val="center"/>
              <w:rPr>
                <w:b/>
                <w:bCs/>
              </w:rPr>
            </w:pPr>
            <w:r>
              <w:rPr>
                <w:rFonts w:hint="eastAsia"/>
              </w:rPr>
              <w:t>内蒙古霍煤车轮制造有限公司</w:t>
            </w:r>
          </w:p>
        </w:tc>
        <w:tc>
          <w:tcPr>
            <w:tcW w:w="4148" w:type="dxa"/>
          </w:tcPr>
          <w:p w:rsidR="00FF4B9B" w:rsidRDefault="00B55DB1">
            <w:pPr>
              <w:spacing w:line="360" w:lineRule="auto"/>
              <w:jc w:val="center"/>
            </w:pPr>
            <w:r>
              <w:t>100</w:t>
            </w:r>
            <w:r>
              <w:rPr>
                <w:rFonts w:hint="eastAsia"/>
              </w:rPr>
              <w:t>%</w:t>
            </w:r>
          </w:p>
        </w:tc>
      </w:tr>
      <w:tr w:rsidR="00FF4B9B">
        <w:tc>
          <w:tcPr>
            <w:tcW w:w="4148" w:type="dxa"/>
          </w:tcPr>
          <w:p w:rsidR="00FF4B9B" w:rsidRDefault="00B55DB1">
            <w:pPr>
              <w:spacing w:line="360" w:lineRule="auto"/>
              <w:jc w:val="center"/>
            </w:pPr>
            <w:proofErr w:type="gramStart"/>
            <w:r>
              <w:rPr>
                <w:rFonts w:hint="eastAsia"/>
              </w:rPr>
              <w:lastRenderedPageBreak/>
              <w:t>取最高</w:t>
            </w:r>
            <w:proofErr w:type="gramEnd"/>
            <w:r>
              <w:rPr>
                <w:rFonts w:hint="eastAsia"/>
              </w:rPr>
              <w:t>值</w:t>
            </w:r>
          </w:p>
        </w:tc>
        <w:tc>
          <w:tcPr>
            <w:tcW w:w="4148" w:type="dxa"/>
          </w:tcPr>
          <w:p w:rsidR="00FF4B9B" w:rsidRDefault="00B55DB1">
            <w:pPr>
              <w:spacing w:line="360" w:lineRule="auto"/>
              <w:jc w:val="center"/>
            </w:pPr>
            <w:r>
              <w:t>100</w:t>
            </w:r>
            <w:r>
              <w:rPr>
                <w:rFonts w:hint="eastAsia"/>
              </w:rPr>
              <w:t>%</w:t>
            </w:r>
          </w:p>
        </w:tc>
      </w:tr>
    </w:tbl>
    <w:p w:rsidR="00FF4B9B" w:rsidRDefault="00FF4B9B">
      <w:pPr>
        <w:spacing w:line="360" w:lineRule="auto"/>
      </w:pPr>
    </w:p>
    <w:p w:rsidR="00FF4B9B" w:rsidRDefault="00B55DB1">
      <w:pPr>
        <w:widowControl/>
        <w:spacing w:line="360" w:lineRule="auto"/>
        <w:ind w:firstLine="420"/>
        <w:jc w:val="left"/>
        <w:rPr>
          <w:b/>
          <w:bCs/>
          <w:kern w:val="0"/>
          <w:szCs w:val="21"/>
        </w:rPr>
      </w:pPr>
      <w:r>
        <w:rPr>
          <w:b/>
          <w:bCs/>
          <w:kern w:val="0"/>
          <w:szCs w:val="21"/>
        </w:rPr>
        <w:t>5</w:t>
      </w:r>
      <w:r>
        <w:rPr>
          <w:rFonts w:hint="eastAsia"/>
          <w:b/>
          <w:bCs/>
          <w:kern w:val="0"/>
          <w:szCs w:val="21"/>
        </w:rPr>
        <w:t>）</w:t>
      </w:r>
      <w:bookmarkEnd w:id="18"/>
      <w:bookmarkEnd w:id="19"/>
      <w:r>
        <w:rPr>
          <w:rFonts w:hint="eastAsia"/>
          <w:b/>
          <w:bCs/>
          <w:kern w:val="0"/>
          <w:szCs w:val="21"/>
        </w:rPr>
        <w:t>余热利用率</w:t>
      </w:r>
    </w:p>
    <w:p w:rsidR="00FF4B9B" w:rsidRDefault="00565B76">
      <w:pPr>
        <w:pStyle w:val="af0"/>
        <w:ind w:firstLineChars="0" w:firstLine="0"/>
        <w:jc w:val="center"/>
        <w:rPr>
          <w:rFonts w:ascii="Times New Roman"/>
          <w:iCs/>
        </w:rPr>
      </w:pPr>
      <m:oMathPara>
        <m:oMath>
          <m:sSub>
            <m:sSubPr>
              <m:ctrlPr>
                <w:rPr>
                  <w:rFonts w:ascii="Cambria Math" w:hAnsi="Cambria Math"/>
                  <w:iCs/>
                </w:rPr>
              </m:ctrlPr>
            </m:sSubPr>
            <m:e>
              <m:r>
                <m:rPr>
                  <m:sty m:val="p"/>
                </m:rPr>
                <w:rPr>
                  <w:rFonts w:ascii="Cambria Math" w:hAnsi="Cambria Math"/>
                </w:rPr>
                <m:t>R</m:t>
              </m:r>
            </m:e>
            <m:sub>
              <m:r>
                <m:rPr>
                  <m:sty m:val="p"/>
                </m:rPr>
                <w:rPr>
                  <w:rFonts w:ascii="Cambria Math" w:hAnsi="Cambria Math"/>
                </w:rPr>
                <m:t>R</m:t>
              </m:r>
            </m:sub>
          </m:sSub>
          <m:r>
            <m:rPr>
              <m:sty m:val="p"/>
            </m:rPr>
            <w:rPr>
              <w:rFonts w:ascii="Cambria Math" w:hAnsi="Cambria Math"/>
            </w:rPr>
            <m:t>=</m:t>
          </m:r>
          <m:f>
            <m:fPr>
              <m:ctrlPr>
                <w:rPr>
                  <w:rFonts w:ascii="Cambria Math" w:hAnsi="Cambria Math"/>
                </w:rPr>
              </m:ctrlPr>
            </m:fPr>
            <m:num>
              <m:r>
                <m:rPr>
                  <m:sty m:val="p"/>
                </m:rPr>
                <w:rPr>
                  <w:rFonts w:ascii="Cambria Math" w:hAnsi="Cambria Math"/>
                </w:rPr>
                <m:t>R</m:t>
              </m:r>
            </m:num>
            <m:den>
              <m:r>
                <m:rPr>
                  <m:sty m:val="p"/>
                </m:rPr>
                <w:rPr>
                  <w:rFonts w:ascii="Cambria Math" w:hAnsi="Cambria Math"/>
                </w:rPr>
                <m:t>Q</m:t>
              </m:r>
            </m:den>
          </m:f>
          <m:r>
            <w:rPr>
              <w:rFonts w:ascii="Cambria Math" w:hAnsi="Cambria Math"/>
            </w:rPr>
            <m:t>×100%</m:t>
          </m:r>
        </m:oMath>
      </m:oMathPara>
    </w:p>
    <w:p w:rsidR="00FF4B9B" w:rsidRDefault="00B55DB1">
      <w:pPr>
        <w:spacing w:line="360" w:lineRule="auto"/>
      </w:pPr>
      <w:r>
        <w:t>式中：</w:t>
      </w:r>
    </w:p>
    <w:p w:rsidR="00FF4B9B" w:rsidRDefault="00B55DB1">
      <w:pPr>
        <w:spacing w:line="360" w:lineRule="auto"/>
      </w:pPr>
      <w:proofErr w:type="spellStart"/>
      <w:r>
        <w:t>w</w:t>
      </w:r>
      <w:r>
        <w:rPr>
          <w:vertAlign w:val="subscript"/>
        </w:rPr>
        <w:t>r</w:t>
      </w:r>
      <w:proofErr w:type="spellEnd"/>
      <w:r>
        <w:t>----</w:t>
      </w:r>
      <w:r>
        <w:t>余热利用率，无量纲；</w:t>
      </w:r>
    </w:p>
    <w:p w:rsidR="00FF4B9B" w:rsidRDefault="00B55DB1">
      <w:pPr>
        <w:spacing w:line="360" w:lineRule="auto"/>
      </w:pPr>
      <w:r>
        <w:rPr>
          <w:i/>
          <w:iCs/>
        </w:rPr>
        <w:t>w</w:t>
      </w:r>
      <w:r>
        <w:t>-----</w:t>
      </w:r>
      <w:r>
        <w:t>统计期内余热利用量，单位：吉焦（</w:t>
      </w:r>
      <w:r>
        <w:t>GJ</w:t>
      </w:r>
      <w:r>
        <w:t>）；</w:t>
      </w:r>
    </w:p>
    <w:p w:rsidR="00FF4B9B" w:rsidRDefault="00B55DB1">
      <w:pPr>
        <w:spacing w:line="360" w:lineRule="auto"/>
      </w:pPr>
      <w:r>
        <w:t>w-----</w:t>
      </w:r>
      <w:r>
        <w:t>统计期内余热产生量，单位：吉焦（</w:t>
      </w:r>
      <w:r>
        <w:t>GJ</w:t>
      </w:r>
      <w:r>
        <w:t>）。</w:t>
      </w:r>
    </w:p>
    <w:p w:rsidR="00FF4B9B" w:rsidRDefault="00B55DB1">
      <w:pPr>
        <w:spacing w:line="360" w:lineRule="auto"/>
        <w:ind w:firstLine="420"/>
        <w:rPr>
          <w:b/>
          <w:bCs/>
        </w:rPr>
      </w:pPr>
      <w:bookmarkStart w:id="20" w:name="_Toc15571468"/>
      <w:bookmarkStart w:id="21" w:name="_Toc15976184"/>
      <w:r>
        <w:rPr>
          <w:rFonts w:hint="eastAsia"/>
          <w:b/>
          <w:bCs/>
        </w:rPr>
        <w:t>在行业选取</w:t>
      </w:r>
      <w:r>
        <w:rPr>
          <w:b/>
          <w:bCs/>
        </w:rPr>
        <w:t>6</w:t>
      </w:r>
      <w:r>
        <w:rPr>
          <w:rFonts w:hint="eastAsia"/>
          <w:b/>
          <w:bCs/>
        </w:rPr>
        <w:t>家汽车轮毂制造企业进行调研，调研每家的金属利用率，其中</w:t>
      </w:r>
      <w:r>
        <w:rPr>
          <w:b/>
          <w:bCs/>
        </w:rPr>
        <w:t>1</w:t>
      </w:r>
      <w:r>
        <w:rPr>
          <w:rFonts w:hint="eastAsia"/>
          <w:b/>
          <w:bCs/>
        </w:rPr>
        <w:t>家企业余热利用未计量，暂未统计，选取其他</w:t>
      </w:r>
      <w:r>
        <w:rPr>
          <w:rFonts w:hint="eastAsia"/>
          <w:b/>
          <w:bCs/>
        </w:rPr>
        <w:t>5</w:t>
      </w:r>
      <w:r>
        <w:rPr>
          <w:rFonts w:hint="eastAsia"/>
          <w:b/>
          <w:bCs/>
        </w:rPr>
        <w:t>家企业余热利用率统计数据取平均值作为基准值。具体数值如下表：</w:t>
      </w:r>
    </w:p>
    <w:tbl>
      <w:tblPr>
        <w:tblStyle w:val="ad"/>
        <w:tblW w:w="0" w:type="auto"/>
        <w:tblLook w:val="04A0"/>
      </w:tblPr>
      <w:tblGrid>
        <w:gridCol w:w="4148"/>
        <w:gridCol w:w="4148"/>
      </w:tblGrid>
      <w:tr w:rsidR="00FF4B9B">
        <w:tc>
          <w:tcPr>
            <w:tcW w:w="4148" w:type="dxa"/>
          </w:tcPr>
          <w:p w:rsidR="00FF4B9B" w:rsidRDefault="00B55DB1">
            <w:pPr>
              <w:spacing w:line="360" w:lineRule="auto"/>
              <w:jc w:val="center"/>
              <w:rPr>
                <w:b/>
                <w:bCs/>
              </w:rPr>
            </w:pPr>
            <w:r>
              <w:rPr>
                <w:rFonts w:hint="eastAsia"/>
                <w:b/>
                <w:bCs/>
              </w:rPr>
              <w:t>调研企业名称</w:t>
            </w:r>
          </w:p>
        </w:tc>
        <w:tc>
          <w:tcPr>
            <w:tcW w:w="4148" w:type="dxa"/>
          </w:tcPr>
          <w:p w:rsidR="00FF4B9B" w:rsidRDefault="00B55DB1">
            <w:pPr>
              <w:spacing w:line="360" w:lineRule="auto"/>
              <w:jc w:val="center"/>
              <w:rPr>
                <w:b/>
                <w:bCs/>
              </w:rPr>
            </w:pPr>
            <w:r>
              <w:rPr>
                <w:rFonts w:hint="eastAsia"/>
                <w:b/>
                <w:bCs/>
              </w:rPr>
              <w:t>余热利用率</w:t>
            </w:r>
          </w:p>
        </w:tc>
      </w:tr>
      <w:tr w:rsidR="00FF4B9B">
        <w:tc>
          <w:tcPr>
            <w:tcW w:w="4148" w:type="dxa"/>
          </w:tcPr>
          <w:p w:rsidR="00FF4B9B" w:rsidRDefault="00B55DB1">
            <w:pPr>
              <w:spacing w:line="360" w:lineRule="auto"/>
              <w:jc w:val="center"/>
              <w:rPr>
                <w:b/>
                <w:bCs/>
              </w:rPr>
            </w:pPr>
            <w:r>
              <w:rPr>
                <w:rFonts w:hint="eastAsia"/>
              </w:rPr>
              <w:t>中</w:t>
            </w:r>
            <w:proofErr w:type="gramStart"/>
            <w:r>
              <w:rPr>
                <w:rFonts w:hint="eastAsia"/>
              </w:rPr>
              <w:t>信戴卡</w:t>
            </w:r>
            <w:proofErr w:type="gramEnd"/>
            <w:r>
              <w:rPr>
                <w:rFonts w:hint="eastAsia"/>
              </w:rPr>
              <w:t>股份有限公司</w:t>
            </w:r>
          </w:p>
        </w:tc>
        <w:tc>
          <w:tcPr>
            <w:tcW w:w="4148" w:type="dxa"/>
          </w:tcPr>
          <w:p w:rsidR="00FF4B9B" w:rsidRDefault="00B55DB1">
            <w:pPr>
              <w:spacing w:line="360" w:lineRule="auto"/>
              <w:jc w:val="center"/>
            </w:pPr>
            <w:r>
              <w:t>68</w:t>
            </w:r>
            <w:r>
              <w:rPr>
                <w:rFonts w:hint="eastAsia"/>
              </w:rPr>
              <w:t>%</w:t>
            </w:r>
          </w:p>
        </w:tc>
      </w:tr>
      <w:tr w:rsidR="00FF4B9B">
        <w:tc>
          <w:tcPr>
            <w:tcW w:w="4148" w:type="dxa"/>
          </w:tcPr>
          <w:p w:rsidR="00FF4B9B" w:rsidRDefault="00B55DB1">
            <w:pPr>
              <w:spacing w:line="360" w:lineRule="auto"/>
              <w:jc w:val="center"/>
            </w:pPr>
            <w:r>
              <w:rPr>
                <w:rFonts w:hint="eastAsia"/>
              </w:rPr>
              <w:t>秦皇岛戴卡兴龙轮毂有限公司</w:t>
            </w:r>
          </w:p>
        </w:tc>
        <w:tc>
          <w:tcPr>
            <w:tcW w:w="4148" w:type="dxa"/>
          </w:tcPr>
          <w:p w:rsidR="00FF4B9B" w:rsidRDefault="00B55DB1">
            <w:pPr>
              <w:spacing w:line="360" w:lineRule="auto"/>
              <w:jc w:val="center"/>
            </w:pPr>
            <w:r>
              <w:rPr>
                <w:rFonts w:hint="eastAsia"/>
              </w:rPr>
              <w:t>-</w:t>
            </w:r>
          </w:p>
        </w:tc>
      </w:tr>
      <w:tr w:rsidR="00FF4B9B">
        <w:tc>
          <w:tcPr>
            <w:tcW w:w="4148" w:type="dxa"/>
          </w:tcPr>
          <w:p w:rsidR="00FF4B9B" w:rsidRDefault="00B55DB1">
            <w:pPr>
              <w:spacing w:line="360" w:lineRule="auto"/>
              <w:jc w:val="center"/>
              <w:rPr>
                <w:b/>
                <w:bCs/>
              </w:rPr>
            </w:pPr>
            <w:r>
              <w:rPr>
                <w:rFonts w:hint="eastAsia"/>
              </w:rPr>
              <w:t>无锡</w:t>
            </w:r>
            <w:proofErr w:type="gramStart"/>
            <w:r>
              <w:rPr>
                <w:rFonts w:hint="eastAsia"/>
              </w:rPr>
              <w:t>戴卡轮毂</w:t>
            </w:r>
            <w:proofErr w:type="gramEnd"/>
            <w:r>
              <w:rPr>
                <w:rFonts w:hint="eastAsia"/>
              </w:rPr>
              <w:t>制造有限公司</w:t>
            </w:r>
          </w:p>
        </w:tc>
        <w:tc>
          <w:tcPr>
            <w:tcW w:w="4148" w:type="dxa"/>
          </w:tcPr>
          <w:p w:rsidR="00FF4B9B" w:rsidRDefault="00B55DB1">
            <w:pPr>
              <w:spacing w:line="360" w:lineRule="auto"/>
              <w:jc w:val="center"/>
            </w:pPr>
            <w:r>
              <w:t>80</w:t>
            </w:r>
            <w:r>
              <w:rPr>
                <w:rFonts w:hint="eastAsia"/>
              </w:rPr>
              <w:t>%</w:t>
            </w:r>
          </w:p>
        </w:tc>
      </w:tr>
      <w:tr w:rsidR="00FF4B9B">
        <w:tc>
          <w:tcPr>
            <w:tcW w:w="4148" w:type="dxa"/>
          </w:tcPr>
          <w:p w:rsidR="00FF4B9B" w:rsidRDefault="00B55DB1">
            <w:pPr>
              <w:spacing w:line="360" w:lineRule="auto"/>
              <w:jc w:val="center"/>
              <w:rPr>
                <w:b/>
                <w:bCs/>
              </w:rPr>
            </w:pPr>
            <w:r>
              <w:rPr>
                <w:rFonts w:hint="eastAsia"/>
              </w:rPr>
              <w:t>三门峡戴卡轮毂制造有限公司</w:t>
            </w:r>
          </w:p>
        </w:tc>
        <w:tc>
          <w:tcPr>
            <w:tcW w:w="4148" w:type="dxa"/>
          </w:tcPr>
          <w:p w:rsidR="00FF4B9B" w:rsidRDefault="00B55DB1">
            <w:pPr>
              <w:spacing w:line="360" w:lineRule="auto"/>
              <w:jc w:val="center"/>
            </w:pPr>
            <w:r>
              <w:t>60</w:t>
            </w:r>
            <w:r>
              <w:rPr>
                <w:rFonts w:hint="eastAsia"/>
              </w:rPr>
              <w:t>%</w:t>
            </w:r>
          </w:p>
        </w:tc>
      </w:tr>
      <w:tr w:rsidR="00FF4B9B">
        <w:tc>
          <w:tcPr>
            <w:tcW w:w="4148" w:type="dxa"/>
          </w:tcPr>
          <w:p w:rsidR="00FF4B9B" w:rsidRDefault="00B55DB1">
            <w:pPr>
              <w:spacing w:line="360" w:lineRule="auto"/>
              <w:jc w:val="center"/>
              <w:rPr>
                <w:b/>
                <w:bCs/>
              </w:rPr>
            </w:pPr>
            <w:r>
              <w:rPr>
                <w:rFonts w:hint="eastAsia"/>
              </w:rPr>
              <w:t>无锡锦绣轮毂有限公司</w:t>
            </w:r>
          </w:p>
        </w:tc>
        <w:tc>
          <w:tcPr>
            <w:tcW w:w="4148" w:type="dxa"/>
          </w:tcPr>
          <w:p w:rsidR="00FF4B9B" w:rsidRDefault="00B55DB1">
            <w:pPr>
              <w:spacing w:line="360" w:lineRule="auto"/>
              <w:jc w:val="center"/>
            </w:pPr>
            <w:r>
              <w:t>63</w:t>
            </w:r>
            <w:r>
              <w:rPr>
                <w:rFonts w:hint="eastAsia"/>
              </w:rPr>
              <w:t>%</w:t>
            </w:r>
          </w:p>
        </w:tc>
      </w:tr>
      <w:tr w:rsidR="00FF4B9B">
        <w:tc>
          <w:tcPr>
            <w:tcW w:w="4148" w:type="dxa"/>
          </w:tcPr>
          <w:p w:rsidR="00FF4B9B" w:rsidRDefault="00B55DB1">
            <w:pPr>
              <w:spacing w:line="360" w:lineRule="auto"/>
              <w:jc w:val="center"/>
              <w:rPr>
                <w:b/>
                <w:bCs/>
              </w:rPr>
            </w:pPr>
            <w:r>
              <w:rPr>
                <w:rFonts w:hint="eastAsia"/>
              </w:rPr>
              <w:t>内蒙古霍煤车轮制造有限公司</w:t>
            </w:r>
          </w:p>
        </w:tc>
        <w:tc>
          <w:tcPr>
            <w:tcW w:w="4148" w:type="dxa"/>
          </w:tcPr>
          <w:p w:rsidR="00FF4B9B" w:rsidRDefault="00B55DB1">
            <w:pPr>
              <w:spacing w:line="360" w:lineRule="auto"/>
              <w:jc w:val="center"/>
            </w:pPr>
            <w:r>
              <w:t>50</w:t>
            </w:r>
            <w:r>
              <w:rPr>
                <w:rFonts w:hint="eastAsia"/>
              </w:rPr>
              <w:t>%</w:t>
            </w:r>
          </w:p>
        </w:tc>
      </w:tr>
      <w:tr w:rsidR="00FF4B9B">
        <w:tc>
          <w:tcPr>
            <w:tcW w:w="4148" w:type="dxa"/>
          </w:tcPr>
          <w:p w:rsidR="00FF4B9B" w:rsidRDefault="00B55DB1">
            <w:pPr>
              <w:spacing w:line="360" w:lineRule="auto"/>
              <w:jc w:val="center"/>
            </w:pPr>
            <w:r>
              <w:rPr>
                <w:rFonts w:hint="eastAsia"/>
              </w:rPr>
              <w:t>平均值</w:t>
            </w:r>
          </w:p>
        </w:tc>
        <w:tc>
          <w:tcPr>
            <w:tcW w:w="4148" w:type="dxa"/>
          </w:tcPr>
          <w:p w:rsidR="00FF4B9B" w:rsidRDefault="00B55DB1">
            <w:pPr>
              <w:spacing w:line="360" w:lineRule="auto"/>
              <w:jc w:val="center"/>
            </w:pPr>
            <w:r>
              <w:t>64.20</w:t>
            </w:r>
            <w:r>
              <w:rPr>
                <w:rFonts w:hint="eastAsia"/>
              </w:rPr>
              <w:t>%</w:t>
            </w:r>
          </w:p>
        </w:tc>
      </w:tr>
    </w:tbl>
    <w:p w:rsidR="00FF4B9B" w:rsidRDefault="00FF4B9B">
      <w:pPr>
        <w:widowControl/>
        <w:spacing w:line="360" w:lineRule="auto"/>
        <w:ind w:firstLine="420"/>
        <w:jc w:val="left"/>
        <w:rPr>
          <w:b/>
          <w:bCs/>
          <w:kern w:val="0"/>
          <w:szCs w:val="21"/>
        </w:rPr>
      </w:pPr>
      <w:bookmarkStart w:id="22" w:name="_Toc14635155"/>
      <w:bookmarkStart w:id="23" w:name="_Toc14613301"/>
      <w:bookmarkStart w:id="24" w:name="_Toc15571469"/>
      <w:bookmarkStart w:id="25" w:name="_Toc15273075"/>
      <w:bookmarkStart w:id="26" w:name="_Toc15976185"/>
      <w:bookmarkEnd w:id="20"/>
      <w:bookmarkEnd w:id="21"/>
    </w:p>
    <w:p w:rsidR="00FF4B9B" w:rsidRDefault="00B55DB1">
      <w:pPr>
        <w:widowControl/>
        <w:spacing w:line="360" w:lineRule="auto"/>
        <w:ind w:firstLine="420"/>
        <w:jc w:val="left"/>
        <w:rPr>
          <w:b/>
          <w:bCs/>
          <w:kern w:val="0"/>
          <w:szCs w:val="21"/>
        </w:rPr>
      </w:pPr>
      <w:r>
        <w:rPr>
          <w:b/>
          <w:bCs/>
          <w:kern w:val="0"/>
          <w:szCs w:val="21"/>
        </w:rPr>
        <w:t>6</w:t>
      </w:r>
      <w:r>
        <w:rPr>
          <w:rFonts w:hint="eastAsia"/>
          <w:b/>
          <w:bCs/>
          <w:kern w:val="0"/>
          <w:szCs w:val="21"/>
        </w:rPr>
        <w:t>）</w:t>
      </w:r>
      <w:r>
        <w:rPr>
          <w:b/>
          <w:bCs/>
          <w:kern w:val="0"/>
          <w:szCs w:val="21"/>
        </w:rPr>
        <w:t>单位产品综合能耗</w:t>
      </w:r>
      <w:bookmarkEnd w:id="22"/>
      <w:bookmarkEnd w:id="23"/>
      <w:bookmarkEnd w:id="24"/>
      <w:bookmarkEnd w:id="25"/>
      <w:bookmarkEnd w:id="26"/>
    </w:p>
    <w:p w:rsidR="00FF4B9B" w:rsidRDefault="00565B76">
      <w:pPr>
        <w:pStyle w:val="af"/>
        <w:jc w:val="center"/>
        <w:rPr>
          <w:rFonts w:ascii="Times New Roman"/>
        </w:rPr>
      </w:pPr>
      <m:oMathPara>
        <m:oMath>
          <w:bookmarkStart w:id="27" w:name="_Hlk14643942"/>
          <m:sSub>
            <m:sSubPr>
              <m:ctrlPr>
                <w:rPr>
                  <w:rFonts w:ascii="Cambria Math" w:eastAsia="仿宋_GB2312" w:hAnsi="Cambria Math"/>
                  <w:szCs w:val="21"/>
                </w:rPr>
              </m:ctrlPr>
            </m:sSubPr>
            <m:e>
              <m:r>
                <m:rPr>
                  <m:sty m:val="p"/>
                </m:rPr>
                <w:rPr>
                  <w:rFonts w:ascii="Cambria Math" w:eastAsia="仿宋_GB2312" w:hAnsi="Cambria Math"/>
                  <w:szCs w:val="21"/>
                </w:rPr>
                <m:t>E</m:t>
              </m:r>
            </m:e>
            <m:sub>
              <m:r>
                <m:rPr>
                  <m:sty m:val="p"/>
                </m:rPr>
                <w:rPr>
                  <w:rFonts w:ascii="Cambria Math" w:eastAsia="仿宋_GB2312" w:hAnsi="Cambria Math"/>
                  <w:szCs w:val="21"/>
                </w:rPr>
                <m:t>ui</m:t>
              </m:r>
            </m:sub>
          </m:sSub>
          <m:r>
            <m:rPr>
              <m:sty m:val="p"/>
            </m:rPr>
            <w:rPr>
              <w:rFonts w:ascii="Cambria Math" w:eastAsia="仿宋_GB2312" w:hAnsi="Cambria Math"/>
              <w:szCs w:val="21"/>
            </w:rPr>
            <m:t>=</m:t>
          </m:r>
          <m:f>
            <m:fPr>
              <m:ctrlPr>
                <w:rPr>
                  <w:rFonts w:ascii="Cambria Math" w:eastAsia="仿宋_GB2312" w:hAnsi="Cambria Math"/>
                  <w:szCs w:val="21"/>
                </w:rPr>
              </m:ctrlPr>
            </m:fPr>
            <m:num>
              <m:sSub>
                <m:sSubPr>
                  <m:ctrlPr>
                    <w:rPr>
                      <w:rFonts w:ascii="Cambria Math" w:eastAsia="仿宋_GB2312" w:hAnsi="Cambria Math"/>
                      <w:szCs w:val="21"/>
                    </w:rPr>
                  </m:ctrlPr>
                </m:sSubPr>
                <m:e>
                  <m:r>
                    <m:rPr>
                      <m:sty m:val="p"/>
                    </m:rPr>
                    <w:rPr>
                      <w:rFonts w:ascii="Cambria Math" w:eastAsia="仿宋_GB2312" w:hAnsi="Cambria Math"/>
                      <w:szCs w:val="21"/>
                    </w:rPr>
                    <m:t>E</m:t>
                  </m:r>
                </m:e>
                <m:sub>
                  <m:r>
                    <m:rPr>
                      <m:sty m:val="p"/>
                    </m:rPr>
                    <w:rPr>
                      <w:rFonts w:ascii="Cambria Math" w:eastAsia="仿宋_GB2312" w:hAnsi="Cambria Math"/>
                      <w:szCs w:val="21"/>
                    </w:rPr>
                    <m:t>i</m:t>
                  </m:r>
                </m:sub>
              </m:sSub>
            </m:num>
            <m:den>
              <m:r>
                <m:rPr>
                  <m:sty m:val="p"/>
                </m:rPr>
                <w:rPr>
                  <w:rFonts w:ascii="Cambria Math" w:eastAsia="仿宋_GB2312" w:hAnsi="Cambria Math"/>
                  <w:szCs w:val="21"/>
                </w:rPr>
                <m:t>Q</m:t>
              </m:r>
            </m:den>
          </m:f>
        </m:oMath>
      </m:oMathPara>
    </w:p>
    <w:p w:rsidR="00FF4B9B" w:rsidRDefault="00B55DB1">
      <w:pPr>
        <w:pStyle w:val="ac"/>
        <w:spacing w:before="0" w:beforeAutospacing="0" w:after="0" w:afterAutospacing="0" w:line="360" w:lineRule="auto"/>
        <w:ind w:rightChars="-50" w:right="-105"/>
        <w:jc w:val="both"/>
        <w:rPr>
          <w:rFonts w:eastAsia="宋体"/>
          <w:sz w:val="21"/>
          <w:szCs w:val="21"/>
        </w:rPr>
      </w:pPr>
      <w:r>
        <w:rPr>
          <w:rFonts w:eastAsia="宋体"/>
          <w:sz w:val="21"/>
          <w:szCs w:val="21"/>
        </w:rPr>
        <w:t>式中：</w:t>
      </w:r>
    </w:p>
    <w:p w:rsidR="00FF4B9B" w:rsidRDefault="00B55DB1">
      <w:pPr>
        <w:pStyle w:val="ac"/>
        <w:spacing w:before="0" w:beforeAutospacing="0" w:after="0" w:afterAutospacing="0" w:line="360" w:lineRule="auto"/>
        <w:ind w:rightChars="-50" w:right="-105"/>
        <w:jc w:val="both"/>
        <w:rPr>
          <w:rFonts w:eastAsia="宋体"/>
          <w:sz w:val="21"/>
          <w:szCs w:val="21"/>
        </w:rPr>
      </w:pPr>
      <w:proofErr w:type="spellStart"/>
      <w:r>
        <w:rPr>
          <w:rFonts w:eastAsia="宋体"/>
          <w:sz w:val="21"/>
          <w:szCs w:val="21"/>
        </w:rPr>
        <w:t>E</w:t>
      </w:r>
      <w:r>
        <w:rPr>
          <w:rFonts w:eastAsia="宋体"/>
          <w:sz w:val="21"/>
          <w:szCs w:val="21"/>
          <w:vertAlign w:val="subscript"/>
        </w:rPr>
        <w:t>ui</w:t>
      </w:r>
      <w:proofErr w:type="spellEnd"/>
      <w:r>
        <w:rPr>
          <w:rFonts w:eastAsia="宋体"/>
          <w:sz w:val="21"/>
          <w:szCs w:val="21"/>
        </w:rPr>
        <w:t>-----</w:t>
      </w:r>
      <w:r>
        <w:rPr>
          <w:rFonts w:eastAsia="宋体"/>
          <w:sz w:val="21"/>
          <w:szCs w:val="21"/>
        </w:rPr>
        <w:t>单位产品综合能耗，单位</w:t>
      </w:r>
      <w:r>
        <w:rPr>
          <w:rFonts w:eastAsia="宋体" w:hint="eastAsia"/>
          <w:sz w:val="21"/>
          <w:szCs w:val="21"/>
        </w:rPr>
        <w:t>：吨</w:t>
      </w:r>
      <w:r>
        <w:rPr>
          <w:rFonts w:eastAsia="宋体"/>
          <w:sz w:val="21"/>
          <w:szCs w:val="21"/>
        </w:rPr>
        <w:t>标准煤</w:t>
      </w:r>
      <w:r>
        <w:rPr>
          <w:rFonts w:eastAsia="宋体"/>
          <w:sz w:val="21"/>
          <w:szCs w:val="21"/>
        </w:rPr>
        <w:t>/</w:t>
      </w:r>
      <w:r>
        <w:rPr>
          <w:rFonts w:eastAsia="宋体" w:hint="eastAsia"/>
          <w:sz w:val="21"/>
          <w:szCs w:val="21"/>
        </w:rPr>
        <w:t>千克（</w:t>
      </w:r>
      <w:proofErr w:type="spellStart"/>
      <w:r>
        <w:rPr>
          <w:rFonts w:eastAsia="宋体" w:hint="eastAsia"/>
          <w:sz w:val="21"/>
          <w:szCs w:val="21"/>
        </w:rPr>
        <w:t>t</w:t>
      </w:r>
      <w:r>
        <w:rPr>
          <w:rFonts w:eastAsia="宋体"/>
          <w:sz w:val="21"/>
          <w:szCs w:val="21"/>
        </w:rPr>
        <w:t>ce</w:t>
      </w:r>
      <w:proofErr w:type="spellEnd"/>
      <w:r>
        <w:rPr>
          <w:rFonts w:eastAsia="宋体"/>
          <w:sz w:val="21"/>
          <w:szCs w:val="21"/>
        </w:rPr>
        <w:t>/</w:t>
      </w:r>
      <w:r>
        <w:rPr>
          <w:rFonts w:eastAsia="宋体" w:hint="eastAsia"/>
          <w:sz w:val="21"/>
          <w:szCs w:val="21"/>
        </w:rPr>
        <w:t>k</w:t>
      </w:r>
      <w:r>
        <w:rPr>
          <w:rFonts w:eastAsia="宋体"/>
          <w:sz w:val="21"/>
          <w:szCs w:val="21"/>
        </w:rPr>
        <w:t>g</w:t>
      </w:r>
      <w:r>
        <w:rPr>
          <w:rFonts w:eastAsia="宋体" w:hint="eastAsia"/>
          <w:sz w:val="21"/>
          <w:szCs w:val="21"/>
        </w:rPr>
        <w:t>）</w:t>
      </w:r>
      <w:r>
        <w:rPr>
          <w:rFonts w:eastAsia="宋体"/>
          <w:sz w:val="21"/>
          <w:szCs w:val="21"/>
        </w:rPr>
        <w:t>；</w:t>
      </w:r>
    </w:p>
    <w:p w:rsidR="00FF4B9B" w:rsidRDefault="00B55DB1">
      <w:pPr>
        <w:pStyle w:val="ac"/>
        <w:spacing w:before="0" w:beforeAutospacing="0" w:after="0" w:afterAutospacing="0" w:line="360" w:lineRule="auto"/>
        <w:ind w:rightChars="-50" w:right="-105"/>
        <w:jc w:val="both"/>
        <w:rPr>
          <w:rFonts w:eastAsia="宋体"/>
          <w:sz w:val="21"/>
          <w:szCs w:val="21"/>
        </w:rPr>
      </w:pPr>
      <w:proofErr w:type="spellStart"/>
      <w:r>
        <w:rPr>
          <w:rFonts w:eastAsia="宋体"/>
          <w:sz w:val="21"/>
          <w:szCs w:val="21"/>
        </w:rPr>
        <w:t>E</w:t>
      </w:r>
      <w:r>
        <w:rPr>
          <w:rFonts w:eastAsia="宋体"/>
          <w:sz w:val="21"/>
          <w:szCs w:val="21"/>
          <w:vertAlign w:val="subscript"/>
        </w:rPr>
        <w:t>i</w:t>
      </w:r>
      <w:proofErr w:type="spellEnd"/>
      <w:r>
        <w:rPr>
          <w:rFonts w:eastAsia="宋体"/>
          <w:sz w:val="21"/>
          <w:szCs w:val="21"/>
        </w:rPr>
        <w:t>-----</w:t>
      </w:r>
      <w:r>
        <w:rPr>
          <w:rFonts w:eastAsia="宋体"/>
          <w:sz w:val="21"/>
          <w:szCs w:val="21"/>
        </w:rPr>
        <w:t>统计期内，工厂消耗全部能源数量，单位</w:t>
      </w:r>
      <w:r>
        <w:rPr>
          <w:rFonts w:eastAsia="宋体" w:hint="eastAsia"/>
          <w:sz w:val="21"/>
          <w:szCs w:val="21"/>
        </w:rPr>
        <w:t>：吨</w:t>
      </w:r>
      <w:r>
        <w:rPr>
          <w:rFonts w:eastAsia="宋体"/>
          <w:sz w:val="21"/>
          <w:szCs w:val="21"/>
        </w:rPr>
        <w:t>标准煤</w:t>
      </w:r>
      <w:r>
        <w:rPr>
          <w:rFonts w:eastAsia="宋体" w:hint="eastAsia"/>
          <w:sz w:val="21"/>
          <w:szCs w:val="21"/>
        </w:rPr>
        <w:t>（</w:t>
      </w:r>
      <w:proofErr w:type="spellStart"/>
      <w:r>
        <w:rPr>
          <w:rFonts w:eastAsia="宋体" w:hint="eastAsia"/>
          <w:sz w:val="21"/>
          <w:szCs w:val="21"/>
        </w:rPr>
        <w:t>t</w:t>
      </w:r>
      <w:r>
        <w:rPr>
          <w:rFonts w:eastAsia="宋体"/>
          <w:sz w:val="21"/>
          <w:szCs w:val="21"/>
        </w:rPr>
        <w:t>ce</w:t>
      </w:r>
      <w:proofErr w:type="spellEnd"/>
      <w:r>
        <w:rPr>
          <w:rFonts w:eastAsia="宋体" w:hint="eastAsia"/>
          <w:sz w:val="21"/>
          <w:szCs w:val="21"/>
        </w:rPr>
        <w:t>）</w:t>
      </w:r>
      <w:r>
        <w:rPr>
          <w:rFonts w:eastAsia="宋体"/>
          <w:sz w:val="21"/>
          <w:szCs w:val="21"/>
        </w:rPr>
        <w:t>；</w:t>
      </w:r>
    </w:p>
    <w:p w:rsidR="00FF4B9B" w:rsidRDefault="00B55DB1">
      <w:pPr>
        <w:pStyle w:val="ac"/>
        <w:spacing w:before="0" w:beforeAutospacing="0" w:after="0" w:afterAutospacing="0" w:line="360" w:lineRule="auto"/>
        <w:ind w:rightChars="-50" w:right="-105"/>
        <w:jc w:val="both"/>
        <w:rPr>
          <w:rFonts w:eastAsia="宋体"/>
          <w:sz w:val="21"/>
          <w:szCs w:val="21"/>
        </w:rPr>
      </w:pPr>
      <w:r>
        <w:rPr>
          <w:rFonts w:eastAsia="宋体"/>
          <w:sz w:val="21"/>
          <w:szCs w:val="21"/>
        </w:rPr>
        <w:t>Q-----</w:t>
      </w:r>
      <w:r>
        <w:rPr>
          <w:rFonts w:eastAsia="宋体"/>
          <w:sz w:val="21"/>
          <w:szCs w:val="21"/>
        </w:rPr>
        <w:t>统计期内的合格产品量，单位</w:t>
      </w:r>
      <w:r>
        <w:rPr>
          <w:rFonts w:eastAsia="宋体" w:hint="eastAsia"/>
          <w:sz w:val="21"/>
          <w:szCs w:val="21"/>
        </w:rPr>
        <w:t>：千克（</w:t>
      </w:r>
      <w:r>
        <w:rPr>
          <w:rFonts w:eastAsia="宋体" w:hint="eastAsia"/>
          <w:sz w:val="21"/>
          <w:szCs w:val="21"/>
        </w:rPr>
        <w:t>k</w:t>
      </w:r>
      <w:r>
        <w:rPr>
          <w:rFonts w:eastAsia="宋体"/>
          <w:sz w:val="21"/>
          <w:szCs w:val="21"/>
        </w:rPr>
        <w:t>g</w:t>
      </w:r>
      <w:r>
        <w:rPr>
          <w:rFonts w:eastAsia="宋体" w:hint="eastAsia"/>
          <w:sz w:val="21"/>
          <w:szCs w:val="21"/>
        </w:rPr>
        <w:t>）</w:t>
      </w:r>
      <w:r>
        <w:rPr>
          <w:rFonts w:eastAsia="宋体"/>
          <w:sz w:val="21"/>
          <w:szCs w:val="21"/>
        </w:rPr>
        <w:t>。</w:t>
      </w:r>
    </w:p>
    <w:p w:rsidR="00FF4B9B" w:rsidRDefault="00B55DB1">
      <w:pPr>
        <w:spacing w:line="360" w:lineRule="auto"/>
        <w:ind w:firstLine="420"/>
        <w:rPr>
          <w:b/>
          <w:bCs/>
        </w:rPr>
      </w:pPr>
      <w:bookmarkStart w:id="28" w:name="_Toc14613302"/>
      <w:bookmarkStart w:id="29" w:name="_Toc14635156"/>
      <w:bookmarkStart w:id="30" w:name="_Toc15976186"/>
      <w:bookmarkStart w:id="31" w:name="_Toc15273076"/>
      <w:bookmarkStart w:id="32" w:name="_Toc15571470"/>
      <w:bookmarkStart w:id="33" w:name="_Hlk14644054"/>
      <w:bookmarkEnd w:id="27"/>
      <w:r>
        <w:rPr>
          <w:rFonts w:hint="eastAsia"/>
          <w:b/>
          <w:bCs/>
        </w:rPr>
        <w:t>在行业选取</w:t>
      </w:r>
      <w:r>
        <w:rPr>
          <w:rFonts w:hint="eastAsia"/>
          <w:b/>
          <w:bCs/>
        </w:rPr>
        <w:t>6</w:t>
      </w:r>
      <w:r>
        <w:rPr>
          <w:rFonts w:hint="eastAsia"/>
          <w:b/>
          <w:bCs/>
        </w:rPr>
        <w:t>家汽车轮毂制造企业进行调研，计算每家企业的单位产品综合能耗，取平均值作为单位产品综合能耗的基准值。具体数值如下表：</w:t>
      </w:r>
    </w:p>
    <w:tbl>
      <w:tblPr>
        <w:tblStyle w:val="ad"/>
        <w:tblW w:w="0" w:type="auto"/>
        <w:tblLook w:val="04A0"/>
      </w:tblPr>
      <w:tblGrid>
        <w:gridCol w:w="4148"/>
        <w:gridCol w:w="4148"/>
      </w:tblGrid>
      <w:tr w:rsidR="00FF4B9B">
        <w:tc>
          <w:tcPr>
            <w:tcW w:w="4148" w:type="dxa"/>
          </w:tcPr>
          <w:p w:rsidR="00FF4B9B" w:rsidRDefault="00B55DB1">
            <w:pPr>
              <w:spacing w:line="360" w:lineRule="auto"/>
              <w:jc w:val="center"/>
              <w:rPr>
                <w:b/>
                <w:bCs/>
              </w:rPr>
            </w:pPr>
            <w:r>
              <w:rPr>
                <w:rFonts w:hint="eastAsia"/>
                <w:b/>
                <w:bCs/>
              </w:rPr>
              <w:lastRenderedPageBreak/>
              <w:t>调研企业名称</w:t>
            </w:r>
          </w:p>
        </w:tc>
        <w:tc>
          <w:tcPr>
            <w:tcW w:w="4148" w:type="dxa"/>
          </w:tcPr>
          <w:p w:rsidR="00FF4B9B" w:rsidRDefault="00B55DB1">
            <w:pPr>
              <w:spacing w:line="360" w:lineRule="auto"/>
              <w:jc w:val="center"/>
              <w:rPr>
                <w:b/>
                <w:bCs/>
              </w:rPr>
            </w:pPr>
            <w:r>
              <w:rPr>
                <w:rFonts w:hint="eastAsia"/>
                <w:b/>
                <w:bCs/>
              </w:rPr>
              <w:t>单位产品综合能耗</w:t>
            </w:r>
            <w:r>
              <w:rPr>
                <w:szCs w:val="21"/>
              </w:rPr>
              <w:t>（</w:t>
            </w:r>
            <w:proofErr w:type="spellStart"/>
            <w:r>
              <w:rPr>
                <w:rFonts w:hint="eastAsia"/>
                <w:szCs w:val="21"/>
              </w:rPr>
              <w:t>kg</w:t>
            </w:r>
            <w:r>
              <w:rPr>
                <w:szCs w:val="21"/>
              </w:rPr>
              <w:t>ce</w:t>
            </w:r>
            <w:proofErr w:type="spellEnd"/>
            <w:r>
              <w:rPr>
                <w:szCs w:val="21"/>
              </w:rPr>
              <w:t xml:space="preserve"> </w:t>
            </w:r>
            <w:r>
              <w:rPr>
                <w:kern w:val="0"/>
                <w:szCs w:val="21"/>
              </w:rPr>
              <w:t>/</w:t>
            </w:r>
            <w:r>
              <w:rPr>
                <w:szCs w:val="21"/>
              </w:rPr>
              <w:t xml:space="preserve"> kg</w:t>
            </w:r>
            <w:r>
              <w:rPr>
                <w:szCs w:val="21"/>
              </w:rPr>
              <w:t>）</w:t>
            </w:r>
          </w:p>
        </w:tc>
      </w:tr>
      <w:tr w:rsidR="00FF4B9B">
        <w:tc>
          <w:tcPr>
            <w:tcW w:w="4148" w:type="dxa"/>
          </w:tcPr>
          <w:p w:rsidR="00FF4B9B" w:rsidRDefault="00B55DB1">
            <w:pPr>
              <w:spacing w:line="360" w:lineRule="auto"/>
              <w:jc w:val="center"/>
              <w:rPr>
                <w:b/>
                <w:bCs/>
              </w:rPr>
            </w:pPr>
            <w:r>
              <w:rPr>
                <w:rFonts w:hint="eastAsia"/>
              </w:rPr>
              <w:t>中</w:t>
            </w:r>
            <w:proofErr w:type="gramStart"/>
            <w:r>
              <w:rPr>
                <w:rFonts w:hint="eastAsia"/>
              </w:rPr>
              <w:t>信戴卡</w:t>
            </w:r>
            <w:proofErr w:type="gramEnd"/>
            <w:r>
              <w:rPr>
                <w:rFonts w:hint="eastAsia"/>
              </w:rPr>
              <w:t>股份有限公司</w:t>
            </w:r>
          </w:p>
        </w:tc>
        <w:tc>
          <w:tcPr>
            <w:tcW w:w="4148" w:type="dxa"/>
          </w:tcPr>
          <w:p w:rsidR="00FF4B9B" w:rsidRDefault="00B55DB1">
            <w:pPr>
              <w:spacing w:line="360" w:lineRule="auto"/>
              <w:jc w:val="center"/>
            </w:pPr>
            <w:r>
              <w:rPr>
                <w:rFonts w:hint="eastAsia"/>
              </w:rPr>
              <w:t>0</w:t>
            </w:r>
            <w:r>
              <w:t>.607</w:t>
            </w:r>
          </w:p>
        </w:tc>
      </w:tr>
      <w:tr w:rsidR="00FF4B9B">
        <w:tc>
          <w:tcPr>
            <w:tcW w:w="4148" w:type="dxa"/>
          </w:tcPr>
          <w:p w:rsidR="00FF4B9B" w:rsidRDefault="00B55DB1">
            <w:pPr>
              <w:spacing w:line="360" w:lineRule="auto"/>
              <w:jc w:val="center"/>
              <w:rPr>
                <w:b/>
                <w:bCs/>
              </w:rPr>
            </w:pPr>
            <w:r>
              <w:rPr>
                <w:rFonts w:hint="eastAsia"/>
              </w:rPr>
              <w:t>秦皇岛戴卡兴龙轮毂有限公司</w:t>
            </w:r>
          </w:p>
        </w:tc>
        <w:tc>
          <w:tcPr>
            <w:tcW w:w="4148" w:type="dxa"/>
          </w:tcPr>
          <w:p w:rsidR="00FF4B9B" w:rsidRDefault="00B55DB1">
            <w:pPr>
              <w:spacing w:line="360" w:lineRule="auto"/>
              <w:jc w:val="center"/>
            </w:pPr>
            <w:r>
              <w:rPr>
                <w:rFonts w:hint="eastAsia"/>
              </w:rPr>
              <w:t>0</w:t>
            </w:r>
            <w:r>
              <w:t>.529</w:t>
            </w:r>
          </w:p>
        </w:tc>
      </w:tr>
      <w:tr w:rsidR="00FF4B9B">
        <w:tc>
          <w:tcPr>
            <w:tcW w:w="4148" w:type="dxa"/>
          </w:tcPr>
          <w:p w:rsidR="00FF4B9B" w:rsidRDefault="00B55DB1">
            <w:pPr>
              <w:spacing w:line="360" w:lineRule="auto"/>
              <w:jc w:val="center"/>
              <w:rPr>
                <w:b/>
                <w:bCs/>
              </w:rPr>
            </w:pPr>
            <w:r>
              <w:rPr>
                <w:rFonts w:hint="eastAsia"/>
              </w:rPr>
              <w:t>无锡</w:t>
            </w:r>
            <w:proofErr w:type="gramStart"/>
            <w:r>
              <w:rPr>
                <w:rFonts w:hint="eastAsia"/>
              </w:rPr>
              <w:t>戴卡轮毂</w:t>
            </w:r>
            <w:proofErr w:type="gramEnd"/>
            <w:r>
              <w:rPr>
                <w:rFonts w:hint="eastAsia"/>
              </w:rPr>
              <w:t>制造有限公司</w:t>
            </w:r>
          </w:p>
        </w:tc>
        <w:tc>
          <w:tcPr>
            <w:tcW w:w="4148" w:type="dxa"/>
          </w:tcPr>
          <w:p w:rsidR="00FF4B9B" w:rsidRDefault="00B55DB1">
            <w:pPr>
              <w:spacing w:line="360" w:lineRule="auto"/>
              <w:jc w:val="center"/>
            </w:pPr>
            <w:r>
              <w:rPr>
                <w:rFonts w:hint="eastAsia"/>
              </w:rPr>
              <w:t>0</w:t>
            </w:r>
            <w:r>
              <w:t>.622</w:t>
            </w:r>
          </w:p>
        </w:tc>
      </w:tr>
      <w:tr w:rsidR="00FF4B9B">
        <w:tc>
          <w:tcPr>
            <w:tcW w:w="4148" w:type="dxa"/>
          </w:tcPr>
          <w:p w:rsidR="00FF4B9B" w:rsidRDefault="00B55DB1">
            <w:pPr>
              <w:spacing w:line="360" w:lineRule="auto"/>
              <w:jc w:val="center"/>
              <w:rPr>
                <w:b/>
                <w:bCs/>
              </w:rPr>
            </w:pPr>
            <w:r>
              <w:rPr>
                <w:rFonts w:hint="eastAsia"/>
              </w:rPr>
              <w:t>三门峡戴卡轮毂制造有限公司</w:t>
            </w:r>
          </w:p>
        </w:tc>
        <w:tc>
          <w:tcPr>
            <w:tcW w:w="4148" w:type="dxa"/>
          </w:tcPr>
          <w:p w:rsidR="00FF4B9B" w:rsidRDefault="00B55DB1">
            <w:pPr>
              <w:spacing w:line="360" w:lineRule="auto"/>
              <w:jc w:val="center"/>
            </w:pPr>
            <w:r>
              <w:rPr>
                <w:rFonts w:hint="eastAsia"/>
              </w:rPr>
              <w:t>0</w:t>
            </w:r>
            <w:r>
              <w:t>.735</w:t>
            </w:r>
          </w:p>
        </w:tc>
      </w:tr>
      <w:tr w:rsidR="00FF4B9B">
        <w:tc>
          <w:tcPr>
            <w:tcW w:w="4148" w:type="dxa"/>
          </w:tcPr>
          <w:p w:rsidR="00FF4B9B" w:rsidRDefault="00B55DB1">
            <w:pPr>
              <w:spacing w:line="360" w:lineRule="auto"/>
              <w:jc w:val="center"/>
              <w:rPr>
                <w:b/>
                <w:bCs/>
              </w:rPr>
            </w:pPr>
            <w:r>
              <w:rPr>
                <w:rFonts w:hint="eastAsia"/>
              </w:rPr>
              <w:t>无锡锦绣轮毂有限公司</w:t>
            </w:r>
          </w:p>
        </w:tc>
        <w:tc>
          <w:tcPr>
            <w:tcW w:w="4148" w:type="dxa"/>
          </w:tcPr>
          <w:p w:rsidR="00FF4B9B" w:rsidRDefault="00B55DB1">
            <w:pPr>
              <w:spacing w:line="360" w:lineRule="auto"/>
              <w:jc w:val="center"/>
            </w:pPr>
            <w:r>
              <w:rPr>
                <w:rFonts w:hint="eastAsia"/>
              </w:rPr>
              <w:t>0</w:t>
            </w:r>
            <w:r>
              <w:t>.67</w:t>
            </w:r>
          </w:p>
        </w:tc>
      </w:tr>
      <w:tr w:rsidR="00FF4B9B">
        <w:tc>
          <w:tcPr>
            <w:tcW w:w="4148" w:type="dxa"/>
          </w:tcPr>
          <w:p w:rsidR="00FF4B9B" w:rsidRDefault="00B55DB1">
            <w:pPr>
              <w:spacing w:line="360" w:lineRule="auto"/>
              <w:jc w:val="center"/>
              <w:rPr>
                <w:b/>
                <w:bCs/>
              </w:rPr>
            </w:pPr>
            <w:r>
              <w:rPr>
                <w:rFonts w:hint="eastAsia"/>
              </w:rPr>
              <w:t>内蒙古霍煤车轮制造有限公司</w:t>
            </w:r>
          </w:p>
        </w:tc>
        <w:tc>
          <w:tcPr>
            <w:tcW w:w="4148" w:type="dxa"/>
          </w:tcPr>
          <w:p w:rsidR="00FF4B9B" w:rsidRDefault="00B55DB1">
            <w:pPr>
              <w:spacing w:line="360" w:lineRule="auto"/>
              <w:jc w:val="center"/>
            </w:pPr>
            <w:r>
              <w:rPr>
                <w:rFonts w:hint="eastAsia"/>
              </w:rPr>
              <w:t>0</w:t>
            </w:r>
            <w:r>
              <w:t>.731</w:t>
            </w:r>
          </w:p>
        </w:tc>
      </w:tr>
      <w:tr w:rsidR="00FF4B9B">
        <w:tc>
          <w:tcPr>
            <w:tcW w:w="4148" w:type="dxa"/>
          </w:tcPr>
          <w:p w:rsidR="00FF4B9B" w:rsidRDefault="00B55DB1">
            <w:pPr>
              <w:spacing w:line="360" w:lineRule="auto"/>
              <w:jc w:val="center"/>
            </w:pPr>
            <w:r>
              <w:rPr>
                <w:rFonts w:hint="eastAsia"/>
              </w:rPr>
              <w:t>平均值</w:t>
            </w:r>
          </w:p>
        </w:tc>
        <w:tc>
          <w:tcPr>
            <w:tcW w:w="4148" w:type="dxa"/>
          </w:tcPr>
          <w:p w:rsidR="00FF4B9B" w:rsidRDefault="00B55DB1">
            <w:pPr>
              <w:spacing w:line="360" w:lineRule="auto"/>
              <w:jc w:val="center"/>
            </w:pPr>
            <w:r>
              <w:rPr>
                <w:rFonts w:hint="eastAsia"/>
              </w:rPr>
              <w:t>0</w:t>
            </w:r>
            <w:r>
              <w:t>.649</w:t>
            </w:r>
          </w:p>
        </w:tc>
      </w:tr>
    </w:tbl>
    <w:p w:rsidR="00FF4B9B" w:rsidRDefault="00B55DB1">
      <w:pPr>
        <w:widowControl/>
        <w:spacing w:line="360" w:lineRule="auto"/>
        <w:ind w:firstLine="420"/>
        <w:jc w:val="left"/>
        <w:rPr>
          <w:b/>
          <w:bCs/>
          <w:kern w:val="0"/>
          <w:szCs w:val="21"/>
        </w:rPr>
      </w:pPr>
      <w:r>
        <w:rPr>
          <w:b/>
          <w:bCs/>
          <w:kern w:val="0"/>
          <w:szCs w:val="21"/>
        </w:rPr>
        <w:t>7</w:t>
      </w:r>
      <w:r>
        <w:rPr>
          <w:rFonts w:hint="eastAsia"/>
          <w:b/>
          <w:bCs/>
          <w:kern w:val="0"/>
          <w:szCs w:val="21"/>
        </w:rPr>
        <w:t>）</w:t>
      </w:r>
      <w:r>
        <w:rPr>
          <w:b/>
          <w:bCs/>
          <w:kern w:val="0"/>
          <w:szCs w:val="21"/>
        </w:rPr>
        <w:t>单位产品</w:t>
      </w:r>
      <w:bookmarkEnd w:id="28"/>
      <w:bookmarkEnd w:id="29"/>
      <w:r>
        <w:rPr>
          <w:rFonts w:hint="eastAsia"/>
          <w:b/>
          <w:bCs/>
          <w:kern w:val="0"/>
          <w:szCs w:val="21"/>
        </w:rPr>
        <w:t>废水排放量</w:t>
      </w:r>
      <w:bookmarkEnd w:id="30"/>
      <w:bookmarkEnd w:id="31"/>
      <w:bookmarkEnd w:id="32"/>
    </w:p>
    <w:p w:rsidR="00FF4B9B" w:rsidRDefault="00401B1A">
      <w:pPr>
        <w:pStyle w:val="af"/>
        <w:jc w:val="center"/>
        <w:rPr>
          <w:rFonts w:ascii="Times New Roman" w:eastAsia="仿宋_GB2312"/>
          <w:sz w:val="24"/>
          <w:szCs w:val="24"/>
        </w:rPr>
      </w:pPr>
      <w:r w:rsidRPr="00565B76">
        <w:rPr>
          <w:rFonts w:ascii="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pt;height:31.25pt" equationxml="&lt;">
            <v:imagedata r:id="rId8" o:title="" chromakey="white"/>
          </v:shape>
        </w:pict>
      </w:r>
    </w:p>
    <w:p w:rsidR="00FF4B9B" w:rsidRDefault="00B55DB1">
      <w:pPr>
        <w:spacing w:line="360" w:lineRule="auto"/>
        <w:rPr>
          <w:szCs w:val="21"/>
        </w:rPr>
      </w:pPr>
      <w:r>
        <w:rPr>
          <w:szCs w:val="21"/>
        </w:rPr>
        <w:t>式中：</w:t>
      </w:r>
    </w:p>
    <w:p w:rsidR="00FF4B9B" w:rsidRDefault="00B55DB1">
      <w:pPr>
        <w:spacing w:line="360" w:lineRule="auto"/>
        <w:rPr>
          <w:szCs w:val="21"/>
        </w:rPr>
      </w:pPr>
      <w:r>
        <w:rPr>
          <w:szCs w:val="21"/>
        </w:rPr>
        <w:t>w-----</w:t>
      </w:r>
      <w:r>
        <w:rPr>
          <w:szCs w:val="21"/>
        </w:rPr>
        <w:t>单位产品废水排放量，单位：标准立方米</w:t>
      </w:r>
      <w:r>
        <w:rPr>
          <w:szCs w:val="21"/>
        </w:rPr>
        <w:t>/</w:t>
      </w:r>
      <w:r>
        <w:rPr>
          <w:szCs w:val="21"/>
        </w:rPr>
        <w:t>千克（</w:t>
      </w:r>
      <w:r>
        <w:rPr>
          <w:szCs w:val="21"/>
        </w:rPr>
        <w:t>Nm</w:t>
      </w:r>
      <w:r>
        <w:rPr>
          <w:szCs w:val="21"/>
          <w:vertAlign w:val="superscript"/>
        </w:rPr>
        <w:t>3</w:t>
      </w:r>
      <w:r>
        <w:rPr>
          <w:szCs w:val="21"/>
        </w:rPr>
        <w:t>/kg</w:t>
      </w:r>
      <w:r>
        <w:rPr>
          <w:szCs w:val="21"/>
        </w:rPr>
        <w:t>）；</w:t>
      </w:r>
    </w:p>
    <w:p w:rsidR="00FF4B9B" w:rsidRDefault="00B55DB1">
      <w:pPr>
        <w:spacing w:line="360" w:lineRule="auto"/>
        <w:rPr>
          <w:szCs w:val="21"/>
        </w:rPr>
      </w:pPr>
      <w:r>
        <w:rPr>
          <w:szCs w:val="21"/>
        </w:rPr>
        <w:t>W-----</w:t>
      </w:r>
      <w:r>
        <w:rPr>
          <w:szCs w:val="21"/>
        </w:rPr>
        <w:t>统计期内，</w:t>
      </w:r>
      <w:r>
        <w:rPr>
          <w:rFonts w:hint="eastAsia"/>
          <w:szCs w:val="21"/>
        </w:rPr>
        <w:t>某合格品生产过程中</w:t>
      </w:r>
      <w:r>
        <w:rPr>
          <w:szCs w:val="21"/>
        </w:rPr>
        <w:t>废水排放量，单位：标准立方米</w:t>
      </w:r>
      <w:r>
        <w:rPr>
          <w:szCs w:val="21"/>
        </w:rPr>
        <w:t>(Nm</w:t>
      </w:r>
      <w:r>
        <w:rPr>
          <w:szCs w:val="21"/>
          <w:vertAlign w:val="superscript"/>
        </w:rPr>
        <w:t>3</w:t>
      </w:r>
      <w:r>
        <w:rPr>
          <w:szCs w:val="21"/>
        </w:rPr>
        <w:t>)</w:t>
      </w:r>
      <w:r>
        <w:rPr>
          <w:szCs w:val="21"/>
        </w:rPr>
        <w:t>；</w:t>
      </w:r>
    </w:p>
    <w:p w:rsidR="00FF4B9B" w:rsidRDefault="00B55DB1">
      <w:pPr>
        <w:pStyle w:val="ac"/>
        <w:spacing w:before="0" w:beforeAutospacing="0" w:after="0" w:afterAutospacing="0" w:line="360" w:lineRule="auto"/>
        <w:ind w:rightChars="-50" w:right="-105"/>
        <w:jc w:val="both"/>
        <w:rPr>
          <w:rFonts w:eastAsia="宋体"/>
          <w:sz w:val="21"/>
          <w:szCs w:val="21"/>
        </w:rPr>
      </w:pPr>
      <w:r>
        <w:rPr>
          <w:rFonts w:eastAsia="宋体"/>
          <w:sz w:val="21"/>
          <w:szCs w:val="21"/>
        </w:rPr>
        <w:t>Q-----</w:t>
      </w:r>
      <w:r>
        <w:rPr>
          <w:rFonts w:eastAsia="宋体"/>
          <w:sz w:val="21"/>
          <w:szCs w:val="21"/>
        </w:rPr>
        <w:t>统计期内合格产品产量，单位：千克（</w:t>
      </w:r>
      <w:r>
        <w:rPr>
          <w:rFonts w:eastAsia="宋体"/>
          <w:sz w:val="21"/>
          <w:szCs w:val="21"/>
        </w:rPr>
        <w:t>kg</w:t>
      </w:r>
      <w:r>
        <w:rPr>
          <w:rFonts w:eastAsia="宋体"/>
          <w:sz w:val="21"/>
          <w:szCs w:val="21"/>
        </w:rPr>
        <w:t>）。</w:t>
      </w:r>
    </w:p>
    <w:p w:rsidR="00FF4B9B" w:rsidRDefault="00257E0F">
      <w:pPr>
        <w:spacing w:line="360" w:lineRule="auto"/>
        <w:ind w:firstLine="420"/>
        <w:rPr>
          <w:b/>
          <w:bCs/>
        </w:rPr>
      </w:pPr>
      <w:bookmarkStart w:id="34" w:name="_Toc14635154"/>
      <w:bookmarkStart w:id="35" w:name="_Toc14613300"/>
      <w:bookmarkStart w:id="36" w:name="_Toc15273074"/>
      <w:bookmarkStart w:id="37" w:name="_Toc15976187"/>
      <w:bookmarkStart w:id="38" w:name="_Toc15571471"/>
      <w:r>
        <w:rPr>
          <w:rFonts w:hint="eastAsia"/>
          <w:b/>
          <w:bCs/>
        </w:rPr>
        <w:t>根据标准编写小组了解，第二次污染物普查数据</w:t>
      </w:r>
      <w:r w:rsidR="00CE0113">
        <w:rPr>
          <w:rFonts w:hint="eastAsia"/>
          <w:b/>
          <w:bCs/>
        </w:rPr>
        <w:t>根据生产</w:t>
      </w:r>
      <w:r>
        <w:rPr>
          <w:rFonts w:hint="eastAsia"/>
          <w:b/>
          <w:bCs/>
        </w:rPr>
        <w:t>工艺、</w:t>
      </w:r>
      <w:proofErr w:type="gramStart"/>
      <w:r>
        <w:rPr>
          <w:rFonts w:hint="eastAsia"/>
          <w:b/>
          <w:bCs/>
        </w:rPr>
        <w:t>产污系数</w:t>
      </w:r>
      <w:proofErr w:type="gramEnd"/>
      <w:r>
        <w:rPr>
          <w:rFonts w:hint="eastAsia"/>
          <w:b/>
          <w:bCs/>
        </w:rPr>
        <w:t>、不同的末端治理技术及运行效率</w:t>
      </w:r>
      <w:r w:rsidR="00CE0113">
        <w:rPr>
          <w:rFonts w:hint="eastAsia"/>
          <w:b/>
          <w:bCs/>
        </w:rPr>
        <w:t>进行细分</w:t>
      </w:r>
      <w:r>
        <w:rPr>
          <w:rFonts w:hint="eastAsia"/>
          <w:b/>
          <w:bCs/>
        </w:rPr>
        <w:t>计算，因潜在的标准实施主体</w:t>
      </w:r>
      <w:r w:rsidR="00CE0113">
        <w:rPr>
          <w:rFonts w:hint="eastAsia"/>
          <w:b/>
          <w:bCs/>
        </w:rPr>
        <w:t>生产</w:t>
      </w:r>
      <w:r>
        <w:rPr>
          <w:rFonts w:hint="eastAsia"/>
          <w:b/>
          <w:bCs/>
        </w:rPr>
        <w:t>工艺流程及末端治理设备差异很大，</w:t>
      </w:r>
      <w:r w:rsidR="008B2383">
        <w:rPr>
          <w:rFonts w:hint="eastAsia"/>
          <w:b/>
          <w:bCs/>
        </w:rPr>
        <w:t>无法采用统一的细分工艺计算单位产品废水排放量</w:t>
      </w:r>
      <w:r w:rsidR="00AE1582">
        <w:rPr>
          <w:rFonts w:hint="eastAsia"/>
          <w:b/>
          <w:bCs/>
        </w:rPr>
        <w:t>基准值</w:t>
      </w:r>
      <w:r w:rsidR="008B2383">
        <w:rPr>
          <w:rFonts w:hint="eastAsia"/>
          <w:b/>
          <w:bCs/>
        </w:rPr>
        <w:t>，</w:t>
      </w:r>
      <w:r w:rsidR="00CE0113">
        <w:rPr>
          <w:rFonts w:hint="eastAsia"/>
          <w:b/>
          <w:bCs/>
        </w:rPr>
        <w:t>故仍然</w:t>
      </w:r>
      <w:r w:rsidR="00B55DB1">
        <w:rPr>
          <w:rFonts w:hint="eastAsia"/>
          <w:b/>
          <w:bCs/>
        </w:rPr>
        <w:t>采用《第一次全国污染源普查工业污染源产排污系数手册</w:t>
      </w:r>
      <w:r w:rsidR="00CE0113">
        <w:rPr>
          <w:rFonts w:hint="eastAsia"/>
          <w:b/>
          <w:bCs/>
        </w:rPr>
        <w:t>-2010</w:t>
      </w:r>
      <w:r w:rsidR="00CE0113">
        <w:rPr>
          <w:rFonts w:hint="eastAsia"/>
          <w:b/>
          <w:bCs/>
        </w:rPr>
        <w:t>修订版</w:t>
      </w:r>
      <w:r w:rsidR="00B55DB1">
        <w:rPr>
          <w:rFonts w:hint="eastAsia"/>
          <w:b/>
          <w:bCs/>
        </w:rPr>
        <w:t>》中</w:t>
      </w:r>
      <w:r w:rsidR="00B55DB1">
        <w:rPr>
          <w:b/>
          <w:bCs/>
        </w:rPr>
        <w:t>3725</w:t>
      </w:r>
      <w:r w:rsidR="00B55DB1">
        <w:rPr>
          <w:rFonts w:hint="eastAsia"/>
          <w:b/>
          <w:bCs/>
        </w:rPr>
        <w:t>汽车零部件及配件制造业产排污系数表里工业废水</w:t>
      </w:r>
      <w:proofErr w:type="gramStart"/>
      <w:r w:rsidR="00B55DB1">
        <w:rPr>
          <w:rFonts w:hint="eastAsia"/>
          <w:b/>
          <w:bCs/>
        </w:rPr>
        <w:t>量产污系数</w:t>
      </w:r>
      <w:proofErr w:type="gramEnd"/>
      <w:r w:rsidR="00B55DB1">
        <w:rPr>
          <w:rFonts w:hint="eastAsia"/>
          <w:b/>
          <w:bCs/>
        </w:rPr>
        <w:t>6</w:t>
      </w:r>
      <w:r w:rsidR="00B55DB1">
        <w:rPr>
          <w:b/>
          <w:bCs/>
        </w:rPr>
        <w:t>.866</w:t>
      </w:r>
      <w:r w:rsidR="00B55DB1">
        <w:rPr>
          <w:rFonts w:hint="eastAsia"/>
          <w:b/>
          <w:bCs/>
        </w:rPr>
        <w:t>吨</w:t>
      </w:r>
      <w:r w:rsidR="00B55DB1">
        <w:rPr>
          <w:rFonts w:hint="eastAsia"/>
          <w:b/>
          <w:bCs/>
        </w:rPr>
        <w:t>/</w:t>
      </w:r>
      <w:r w:rsidR="00B55DB1">
        <w:rPr>
          <w:rFonts w:hint="eastAsia"/>
          <w:b/>
          <w:bCs/>
        </w:rPr>
        <w:t>吨加严</w:t>
      </w:r>
      <w:r w:rsidR="00B55DB1">
        <w:rPr>
          <w:rFonts w:hint="eastAsia"/>
          <w:b/>
          <w:bCs/>
        </w:rPr>
        <w:t>2</w:t>
      </w:r>
      <w:r w:rsidR="00B55DB1">
        <w:rPr>
          <w:b/>
          <w:bCs/>
        </w:rPr>
        <w:t>0</w:t>
      </w:r>
      <w:r w:rsidR="00B55DB1">
        <w:rPr>
          <w:rFonts w:hint="eastAsia"/>
          <w:b/>
          <w:bCs/>
        </w:rPr>
        <w:t>%</w:t>
      </w:r>
      <w:r w:rsidR="00B55DB1">
        <w:rPr>
          <w:rFonts w:hint="eastAsia"/>
          <w:b/>
          <w:bCs/>
        </w:rPr>
        <w:t>进行计算得到。</w:t>
      </w:r>
    </w:p>
    <w:p w:rsidR="00FF4B9B" w:rsidRDefault="00B55DB1">
      <w:pPr>
        <w:spacing w:line="360" w:lineRule="auto"/>
        <w:ind w:firstLine="420"/>
        <w:rPr>
          <w:kern w:val="0"/>
          <w:szCs w:val="21"/>
        </w:rPr>
      </w:pPr>
      <w:r>
        <w:rPr>
          <w:b/>
          <w:bCs/>
          <w:kern w:val="0"/>
          <w:szCs w:val="21"/>
        </w:rPr>
        <w:t>8</w:t>
      </w:r>
      <w:r>
        <w:rPr>
          <w:rFonts w:hint="eastAsia"/>
          <w:b/>
          <w:bCs/>
          <w:kern w:val="0"/>
          <w:szCs w:val="21"/>
        </w:rPr>
        <w:t>）</w:t>
      </w:r>
      <w:r>
        <w:rPr>
          <w:b/>
          <w:bCs/>
          <w:kern w:val="0"/>
          <w:szCs w:val="21"/>
        </w:rPr>
        <w:t>单位产品</w:t>
      </w:r>
      <w:r>
        <w:rPr>
          <w:rFonts w:hint="eastAsia"/>
          <w:b/>
          <w:bCs/>
          <w:kern w:val="0"/>
          <w:szCs w:val="21"/>
        </w:rPr>
        <w:t>废气</w:t>
      </w:r>
      <w:r>
        <w:rPr>
          <w:b/>
          <w:bCs/>
          <w:kern w:val="0"/>
          <w:szCs w:val="21"/>
        </w:rPr>
        <w:t>排放量</w:t>
      </w:r>
      <w:bookmarkEnd w:id="34"/>
      <w:bookmarkEnd w:id="35"/>
      <w:bookmarkEnd w:id="36"/>
      <w:bookmarkEnd w:id="37"/>
      <w:bookmarkEnd w:id="38"/>
    </w:p>
    <w:p w:rsidR="00FF4B9B" w:rsidRDefault="00565B76">
      <w:pPr>
        <w:jc w:val="center"/>
        <w:rPr>
          <w:rFonts w:eastAsia="仿宋"/>
          <w:szCs w:val="21"/>
        </w:rPr>
      </w:pPr>
      <m:oMathPara>
        <m:oMath>
          <w:bookmarkStart w:id="39" w:name="_Toc15976188"/>
          <w:bookmarkStart w:id="40" w:name="_Toc15571472"/>
          <w:bookmarkStart w:id="41" w:name="_Toc15273077"/>
          <m:sSub>
            <m:sSubPr>
              <m:ctrlPr>
                <w:rPr>
                  <w:rFonts w:ascii="Cambria Math" w:eastAsia="仿宋_GB2312" w:hAnsi="Cambria Math"/>
                  <w:szCs w:val="21"/>
                </w:rPr>
              </m:ctrlPr>
            </m:sSubPr>
            <m:e>
              <m:r>
                <m:rPr>
                  <m:sty m:val="p"/>
                </m:rPr>
                <w:rPr>
                  <w:rFonts w:ascii="Cambria Math" w:eastAsia="仿宋_GB2312" w:hAnsi="Cambria Math"/>
                  <w:szCs w:val="21"/>
                </w:rPr>
                <m:t>g</m:t>
              </m:r>
            </m:e>
            <m:sub>
              <m:r>
                <m:rPr>
                  <m:sty m:val="p"/>
                </m:rPr>
                <w:rPr>
                  <w:rFonts w:ascii="Cambria Math" w:eastAsia="仿宋_GB2312" w:hAnsi="Cambria Math"/>
                  <w:szCs w:val="21"/>
                </w:rPr>
                <m:t>i</m:t>
              </m:r>
            </m:sub>
          </m:sSub>
          <m:r>
            <m:rPr>
              <m:sty m:val="p"/>
            </m:rPr>
            <w:rPr>
              <w:rFonts w:ascii="Cambria Math" w:eastAsia="仿宋_GB2312" w:hAnsi="Cambria Math"/>
              <w:szCs w:val="21"/>
            </w:rPr>
            <m:t>=</m:t>
          </m:r>
          <m:f>
            <m:fPr>
              <m:ctrlPr>
                <w:rPr>
                  <w:rFonts w:ascii="Cambria Math" w:eastAsia="仿宋_GB2312" w:hAnsi="Cambria Math"/>
                  <w:szCs w:val="21"/>
                </w:rPr>
              </m:ctrlPr>
            </m:fPr>
            <m:num>
              <m:sSub>
                <m:sSubPr>
                  <m:ctrlPr>
                    <w:rPr>
                      <w:rFonts w:ascii="Cambria Math" w:eastAsia="仿宋_GB2312" w:hAnsi="Cambria Math"/>
                      <w:szCs w:val="21"/>
                    </w:rPr>
                  </m:ctrlPr>
                </m:sSubPr>
                <m:e>
                  <m:r>
                    <m:rPr>
                      <m:sty m:val="p"/>
                    </m:rPr>
                    <w:rPr>
                      <w:rFonts w:ascii="Cambria Math" w:eastAsia="仿宋_GB2312" w:hAnsi="Cambria Math"/>
                      <w:szCs w:val="21"/>
                    </w:rPr>
                    <m:t>G</m:t>
                  </m:r>
                </m:e>
                <m:sub>
                  <m:r>
                    <m:rPr>
                      <m:sty m:val="p"/>
                    </m:rPr>
                    <w:rPr>
                      <w:rFonts w:ascii="Cambria Math" w:eastAsia="仿宋_GB2312" w:hAnsi="Cambria Math"/>
                      <w:szCs w:val="21"/>
                    </w:rPr>
                    <m:t>i</m:t>
                  </m:r>
                </m:sub>
              </m:sSub>
            </m:num>
            <m:den>
              <m:r>
                <m:rPr>
                  <m:sty m:val="p"/>
                </m:rPr>
                <w:rPr>
                  <w:rFonts w:ascii="Cambria Math" w:eastAsia="仿宋_GB2312" w:hAnsi="Cambria Math"/>
                  <w:szCs w:val="21"/>
                </w:rPr>
                <m:t>Q</m:t>
              </m:r>
            </m:den>
          </m:f>
        </m:oMath>
      </m:oMathPara>
    </w:p>
    <w:p w:rsidR="00FF4B9B" w:rsidRDefault="00B55DB1">
      <w:pPr>
        <w:spacing w:line="360" w:lineRule="auto"/>
        <w:rPr>
          <w:szCs w:val="21"/>
        </w:rPr>
      </w:pPr>
      <w:r>
        <w:rPr>
          <w:szCs w:val="21"/>
        </w:rPr>
        <w:t>式中：</w:t>
      </w:r>
    </w:p>
    <w:p w:rsidR="00FF4B9B" w:rsidRDefault="00565B76">
      <w:pPr>
        <w:spacing w:line="360" w:lineRule="auto"/>
        <w:rPr>
          <w:szCs w:val="21"/>
        </w:rPr>
      </w:pPr>
      <m:oMath>
        <m:sSub>
          <m:sSubPr>
            <m:ctrlPr>
              <w:rPr>
                <w:rFonts w:ascii="Cambria Math" w:eastAsia="仿宋_GB2312" w:hAnsi="Cambria Math"/>
                <w:szCs w:val="21"/>
              </w:rPr>
            </m:ctrlPr>
          </m:sSubPr>
          <m:e>
            <m:r>
              <m:rPr>
                <m:sty m:val="p"/>
              </m:rPr>
              <w:rPr>
                <w:rFonts w:ascii="Cambria Math" w:eastAsia="仿宋_GB2312" w:hAnsi="Cambria Math"/>
                <w:szCs w:val="21"/>
              </w:rPr>
              <m:t>g</m:t>
            </m:r>
          </m:e>
          <m:sub>
            <m:r>
              <m:rPr>
                <m:sty m:val="p"/>
              </m:rPr>
              <w:rPr>
                <w:rFonts w:ascii="Cambria Math" w:eastAsia="仿宋_GB2312" w:hAnsi="Cambria Math"/>
                <w:szCs w:val="21"/>
              </w:rPr>
              <m:t>i</m:t>
            </m:r>
          </m:sub>
        </m:sSub>
      </m:oMath>
      <w:r w:rsidR="00B55DB1">
        <w:rPr>
          <w:szCs w:val="21"/>
        </w:rPr>
        <w:t>-----</w:t>
      </w:r>
      <w:r w:rsidR="00B55DB1">
        <w:rPr>
          <w:szCs w:val="21"/>
        </w:rPr>
        <w:t>单位产品某种废气产生量，单位：</w:t>
      </w:r>
      <w:r w:rsidR="00B55DB1">
        <w:rPr>
          <w:rFonts w:hint="eastAsia"/>
          <w:szCs w:val="21"/>
        </w:rPr>
        <w:t>立方米</w:t>
      </w:r>
      <w:r w:rsidR="00B55DB1">
        <w:rPr>
          <w:szCs w:val="21"/>
        </w:rPr>
        <w:t>/</w:t>
      </w:r>
      <w:r w:rsidR="00B55DB1">
        <w:rPr>
          <w:szCs w:val="21"/>
        </w:rPr>
        <w:t>千克（</w:t>
      </w:r>
      <w:r w:rsidR="00B55DB1">
        <w:rPr>
          <w:szCs w:val="21"/>
        </w:rPr>
        <w:t>m</w:t>
      </w:r>
      <w:r w:rsidR="00B55DB1">
        <w:rPr>
          <w:szCs w:val="21"/>
          <w:vertAlign w:val="superscript"/>
        </w:rPr>
        <w:t>3</w:t>
      </w:r>
      <w:r w:rsidR="00B55DB1">
        <w:rPr>
          <w:szCs w:val="21"/>
        </w:rPr>
        <w:t>/kg</w:t>
      </w:r>
      <w:r w:rsidR="00B55DB1">
        <w:rPr>
          <w:szCs w:val="21"/>
        </w:rPr>
        <w:t>）；</w:t>
      </w:r>
    </w:p>
    <w:p w:rsidR="00FF4B9B" w:rsidRDefault="00B55DB1">
      <w:pPr>
        <w:spacing w:line="360" w:lineRule="auto"/>
        <w:rPr>
          <w:szCs w:val="21"/>
        </w:rPr>
      </w:pPr>
      <w:proofErr w:type="spellStart"/>
      <w:r>
        <w:rPr>
          <w:szCs w:val="21"/>
        </w:rPr>
        <w:t>Gi</w:t>
      </w:r>
      <w:proofErr w:type="spellEnd"/>
      <w:r>
        <w:rPr>
          <w:szCs w:val="21"/>
        </w:rPr>
        <w:t>-----</w:t>
      </w:r>
      <w:r>
        <w:rPr>
          <w:szCs w:val="21"/>
        </w:rPr>
        <w:t>统计期内，</w:t>
      </w:r>
      <w:r>
        <w:rPr>
          <w:rFonts w:hint="eastAsia"/>
          <w:szCs w:val="21"/>
        </w:rPr>
        <w:t>某合格品生产过程中</w:t>
      </w:r>
      <w:r>
        <w:rPr>
          <w:szCs w:val="21"/>
        </w:rPr>
        <w:t>废气产生量，单位：</w:t>
      </w:r>
      <w:r>
        <w:rPr>
          <w:rFonts w:hint="eastAsia"/>
          <w:szCs w:val="21"/>
        </w:rPr>
        <w:t>立方米</w:t>
      </w:r>
      <w:r>
        <w:rPr>
          <w:szCs w:val="21"/>
        </w:rPr>
        <w:t>（</w:t>
      </w:r>
      <w:r>
        <w:rPr>
          <w:szCs w:val="21"/>
        </w:rPr>
        <w:t>m</w:t>
      </w:r>
      <w:r>
        <w:rPr>
          <w:szCs w:val="21"/>
          <w:vertAlign w:val="superscript"/>
        </w:rPr>
        <w:t>3</w:t>
      </w:r>
      <w:r>
        <w:rPr>
          <w:szCs w:val="21"/>
        </w:rPr>
        <w:t>）；</w:t>
      </w:r>
    </w:p>
    <w:p w:rsidR="00FF4B9B" w:rsidRDefault="00B55DB1">
      <w:pPr>
        <w:spacing w:line="360" w:lineRule="auto"/>
        <w:rPr>
          <w:szCs w:val="21"/>
        </w:rPr>
      </w:pPr>
      <w:r>
        <w:rPr>
          <w:szCs w:val="21"/>
        </w:rPr>
        <w:t>Q-----</w:t>
      </w:r>
      <w:r>
        <w:rPr>
          <w:szCs w:val="21"/>
        </w:rPr>
        <w:t>统计期内合格产品产量，单位：千克（</w:t>
      </w:r>
      <w:r>
        <w:rPr>
          <w:szCs w:val="21"/>
        </w:rPr>
        <w:t>kg</w:t>
      </w:r>
      <w:r>
        <w:rPr>
          <w:szCs w:val="21"/>
        </w:rPr>
        <w:t>）。</w:t>
      </w:r>
    </w:p>
    <w:p w:rsidR="00FF4B9B" w:rsidRDefault="00875C7B" w:rsidP="005735B6">
      <w:pPr>
        <w:spacing w:line="360" w:lineRule="auto"/>
        <w:ind w:firstLineChars="200" w:firstLine="422"/>
        <w:rPr>
          <w:szCs w:val="21"/>
        </w:rPr>
      </w:pPr>
      <w:r>
        <w:rPr>
          <w:rFonts w:hint="eastAsia"/>
          <w:b/>
          <w:bCs/>
        </w:rPr>
        <w:t>根据标准编写小组了解，第二次污染物普查数据根据生产工艺、产污系数、不同的末端治理技术及运行效率进行细分计算，因潜在的标准实施主体生产工艺流程及末端治理设备差异很大，无法采用统一的细分工艺计算单位产品废气排放量</w:t>
      </w:r>
      <w:r w:rsidR="00AE1582">
        <w:rPr>
          <w:rFonts w:hint="eastAsia"/>
          <w:b/>
          <w:bCs/>
        </w:rPr>
        <w:t>基准值</w:t>
      </w:r>
      <w:r>
        <w:rPr>
          <w:rFonts w:hint="eastAsia"/>
          <w:b/>
          <w:bCs/>
        </w:rPr>
        <w:t>，故仍然采用《第</w:t>
      </w:r>
      <w:r>
        <w:rPr>
          <w:rFonts w:hint="eastAsia"/>
          <w:b/>
          <w:bCs/>
        </w:rPr>
        <w:lastRenderedPageBreak/>
        <w:t>一次全国污染源普查工业污染源产排污系数手册</w:t>
      </w:r>
      <w:r>
        <w:rPr>
          <w:rFonts w:hint="eastAsia"/>
          <w:b/>
          <w:bCs/>
        </w:rPr>
        <w:t>-2010</w:t>
      </w:r>
      <w:r>
        <w:rPr>
          <w:rFonts w:hint="eastAsia"/>
          <w:b/>
          <w:bCs/>
        </w:rPr>
        <w:t>修订版》</w:t>
      </w:r>
      <w:r w:rsidR="00B55DB1">
        <w:rPr>
          <w:rFonts w:hint="eastAsia"/>
          <w:b/>
          <w:bCs/>
        </w:rPr>
        <w:t>中</w:t>
      </w:r>
      <w:r w:rsidR="00B55DB1">
        <w:rPr>
          <w:b/>
          <w:bCs/>
        </w:rPr>
        <w:t>3725</w:t>
      </w:r>
      <w:r w:rsidR="00B55DB1">
        <w:rPr>
          <w:rFonts w:hint="eastAsia"/>
          <w:b/>
          <w:bCs/>
        </w:rPr>
        <w:t>汽车零部件及配件制造业产排污系数表里工业废气量产污系数</w:t>
      </w:r>
      <w:r w:rsidR="00B55DB1">
        <w:rPr>
          <w:rFonts w:hint="eastAsia"/>
          <w:b/>
          <w:bCs/>
        </w:rPr>
        <w:t>8</w:t>
      </w:r>
      <w:r w:rsidR="00B55DB1">
        <w:rPr>
          <w:b/>
          <w:bCs/>
        </w:rPr>
        <w:t>00</w:t>
      </w:r>
      <w:r w:rsidR="00B55DB1">
        <w:rPr>
          <w:rFonts w:hint="eastAsia"/>
          <w:b/>
          <w:bCs/>
        </w:rPr>
        <w:t>立方米</w:t>
      </w:r>
      <w:r w:rsidR="00B55DB1">
        <w:rPr>
          <w:rFonts w:hint="eastAsia"/>
          <w:b/>
          <w:bCs/>
        </w:rPr>
        <w:t>/</w:t>
      </w:r>
      <w:r w:rsidR="00B55DB1">
        <w:rPr>
          <w:rFonts w:hint="eastAsia"/>
          <w:b/>
          <w:bCs/>
        </w:rPr>
        <w:t>吨加严</w:t>
      </w:r>
      <w:r w:rsidR="00B55DB1">
        <w:rPr>
          <w:rFonts w:hint="eastAsia"/>
          <w:b/>
          <w:bCs/>
        </w:rPr>
        <w:t>2</w:t>
      </w:r>
      <w:r w:rsidR="00B55DB1">
        <w:rPr>
          <w:b/>
          <w:bCs/>
        </w:rPr>
        <w:t>0</w:t>
      </w:r>
      <w:r w:rsidR="00B55DB1">
        <w:rPr>
          <w:rFonts w:hint="eastAsia"/>
          <w:b/>
          <w:bCs/>
        </w:rPr>
        <w:t>%</w:t>
      </w:r>
      <w:r w:rsidR="00B55DB1">
        <w:rPr>
          <w:rFonts w:hint="eastAsia"/>
          <w:b/>
          <w:bCs/>
        </w:rPr>
        <w:t>得到。</w:t>
      </w:r>
    </w:p>
    <w:p w:rsidR="00FF4B9B" w:rsidRDefault="00B55DB1">
      <w:pPr>
        <w:widowControl/>
        <w:spacing w:line="360" w:lineRule="auto"/>
        <w:ind w:firstLine="420"/>
        <w:jc w:val="left"/>
        <w:rPr>
          <w:kern w:val="0"/>
          <w:szCs w:val="21"/>
        </w:rPr>
      </w:pPr>
      <w:r>
        <w:rPr>
          <w:b/>
          <w:bCs/>
          <w:kern w:val="0"/>
          <w:szCs w:val="21"/>
        </w:rPr>
        <w:t>9</w:t>
      </w:r>
      <w:r>
        <w:rPr>
          <w:rFonts w:hint="eastAsia"/>
          <w:b/>
          <w:bCs/>
          <w:kern w:val="0"/>
          <w:szCs w:val="21"/>
        </w:rPr>
        <w:t>）</w:t>
      </w:r>
      <w:r>
        <w:rPr>
          <w:b/>
          <w:bCs/>
          <w:kern w:val="0"/>
          <w:szCs w:val="21"/>
        </w:rPr>
        <w:t>单位产品</w:t>
      </w:r>
      <w:r>
        <w:rPr>
          <w:rFonts w:hint="eastAsia"/>
          <w:b/>
          <w:bCs/>
          <w:kern w:val="0"/>
          <w:szCs w:val="21"/>
        </w:rPr>
        <w:t>温室气体排放</w:t>
      </w:r>
      <w:r>
        <w:rPr>
          <w:b/>
          <w:bCs/>
          <w:kern w:val="0"/>
          <w:szCs w:val="21"/>
        </w:rPr>
        <w:t>量</w:t>
      </w:r>
      <w:bookmarkEnd w:id="39"/>
      <w:bookmarkEnd w:id="40"/>
      <w:bookmarkEnd w:id="41"/>
    </w:p>
    <w:p w:rsidR="00FF4B9B" w:rsidRDefault="00B55DB1">
      <w:pPr>
        <w:pStyle w:val="af"/>
        <w:jc w:val="center"/>
        <w:rPr>
          <w:rFonts w:ascii="Times New Roman" w:eastAsia="仿宋"/>
          <w:szCs w:val="21"/>
        </w:rPr>
      </w:pPr>
      <m:oMathPara>
        <m:oMath>
          <w:bookmarkEnd w:id="33"/>
          <m:r>
            <m:rPr>
              <m:sty m:val="p"/>
            </m:rPr>
            <w:rPr>
              <w:rFonts w:ascii="Cambria Math" w:eastAsia="仿宋_GB2312" w:hAnsi="Cambria Math"/>
              <w:szCs w:val="21"/>
            </w:rPr>
            <m:t>c=</m:t>
          </m:r>
          <m:f>
            <m:fPr>
              <m:ctrlPr>
                <w:rPr>
                  <w:rFonts w:ascii="Cambria Math" w:eastAsia="仿宋_GB2312" w:hAnsi="Cambria Math"/>
                  <w:szCs w:val="21"/>
                </w:rPr>
              </m:ctrlPr>
            </m:fPr>
            <m:num>
              <m:r>
                <m:rPr>
                  <m:sty m:val="p"/>
                </m:rPr>
                <w:rPr>
                  <w:rFonts w:ascii="Cambria Math" w:eastAsia="仿宋_GB2312" w:hAnsi="Cambria Math"/>
                  <w:szCs w:val="21"/>
                </w:rPr>
                <m:t>C</m:t>
              </m:r>
            </m:num>
            <m:den>
              <m:r>
                <m:rPr>
                  <m:sty m:val="p"/>
                </m:rPr>
                <w:rPr>
                  <w:rFonts w:ascii="Cambria Math" w:eastAsia="仿宋_GB2312" w:hAnsi="Cambria Math"/>
                  <w:szCs w:val="21"/>
                </w:rPr>
                <m:t>Q</m:t>
              </m:r>
            </m:den>
          </m:f>
        </m:oMath>
      </m:oMathPara>
    </w:p>
    <w:p w:rsidR="00FF4B9B" w:rsidRDefault="00B55DB1">
      <w:pPr>
        <w:pStyle w:val="ac"/>
        <w:spacing w:before="0" w:beforeAutospacing="0" w:after="0" w:afterAutospacing="0" w:line="360" w:lineRule="auto"/>
        <w:ind w:rightChars="-50" w:right="-105"/>
        <w:jc w:val="both"/>
        <w:rPr>
          <w:rFonts w:eastAsia="宋体"/>
          <w:sz w:val="21"/>
          <w:szCs w:val="21"/>
        </w:rPr>
      </w:pPr>
      <w:r>
        <w:rPr>
          <w:rFonts w:eastAsia="宋体"/>
          <w:sz w:val="21"/>
          <w:szCs w:val="21"/>
        </w:rPr>
        <w:t>式中：</w:t>
      </w:r>
    </w:p>
    <w:p w:rsidR="00FF4B9B" w:rsidRDefault="00B55DB1">
      <w:pPr>
        <w:pStyle w:val="ac"/>
        <w:spacing w:before="0" w:beforeAutospacing="0" w:after="0" w:afterAutospacing="0" w:line="360" w:lineRule="auto"/>
        <w:ind w:rightChars="-50" w:right="-105"/>
        <w:jc w:val="both"/>
        <w:rPr>
          <w:rFonts w:eastAsia="宋体"/>
          <w:sz w:val="21"/>
          <w:szCs w:val="21"/>
        </w:rPr>
      </w:pPr>
      <w:r>
        <w:rPr>
          <w:rFonts w:eastAsia="宋体"/>
          <w:sz w:val="21"/>
          <w:szCs w:val="21"/>
        </w:rPr>
        <w:t>c-----</w:t>
      </w:r>
      <w:r>
        <w:rPr>
          <w:rFonts w:eastAsia="宋体"/>
          <w:sz w:val="21"/>
          <w:szCs w:val="21"/>
        </w:rPr>
        <w:t>单位产品</w:t>
      </w:r>
      <w:r>
        <w:rPr>
          <w:rFonts w:eastAsia="宋体" w:hint="eastAsia"/>
          <w:sz w:val="21"/>
          <w:szCs w:val="21"/>
        </w:rPr>
        <w:t>温室气体</w:t>
      </w:r>
      <w:r>
        <w:rPr>
          <w:rFonts w:eastAsia="宋体"/>
          <w:sz w:val="21"/>
          <w:szCs w:val="21"/>
        </w:rPr>
        <w:t>排放量，单位：</w:t>
      </w:r>
      <w:proofErr w:type="gramStart"/>
      <w:r>
        <w:rPr>
          <w:rFonts w:eastAsia="宋体"/>
          <w:sz w:val="21"/>
          <w:szCs w:val="21"/>
        </w:rPr>
        <w:t>吨二氧</w:t>
      </w:r>
      <w:proofErr w:type="gramEnd"/>
      <w:r>
        <w:rPr>
          <w:rFonts w:eastAsia="宋体"/>
          <w:sz w:val="21"/>
          <w:szCs w:val="21"/>
        </w:rPr>
        <w:t>化碳当量</w:t>
      </w:r>
      <w:r>
        <w:rPr>
          <w:rFonts w:eastAsia="宋体"/>
          <w:sz w:val="21"/>
          <w:szCs w:val="21"/>
        </w:rPr>
        <w:t>/</w:t>
      </w:r>
      <w:r>
        <w:rPr>
          <w:rFonts w:eastAsia="宋体"/>
          <w:sz w:val="21"/>
          <w:szCs w:val="21"/>
        </w:rPr>
        <w:t>千克（</w:t>
      </w:r>
      <w:r>
        <w:rPr>
          <w:rFonts w:eastAsia="宋体"/>
          <w:sz w:val="21"/>
          <w:szCs w:val="21"/>
        </w:rPr>
        <w:t>tCO</w:t>
      </w:r>
      <w:r>
        <w:rPr>
          <w:rFonts w:eastAsia="宋体"/>
          <w:sz w:val="21"/>
          <w:szCs w:val="21"/>
          <w:vertAlign w:val="subscript"/>
        </w:rPr>
        <w:t>2</w:t>
      </w:r>
      <w:r>
        <w:rPr>
          <w:rFonts w:eastAsia="宋体"/>
          <w:sz w:val="21"/>
          <w:szCs w:val="21"/>
        </w:rPr>
        <w:t>e/kg</w:t>
      </w:r>
      <w:r>
        <w:rPr>
          <w:rFonts w:eastAsia="宋体"/>
          <w:sz w:val="21"/>
          <w:szCs w:val="21"/>
        </w:rPr>
        <w:t>）；</w:t>
      </w:r>
    </w:p>
    <w:p w:rsidR="00FF4B9B" w:rsidRDefault="00B55DB1">
      <w:pPr>
        <w:pStyle w:val="ac"/>
        <w:spacing w:before="0" w:beforeAutospacing="0" w:after="0" w:afterAutospacing="0" w:line="360" w:lineRule="auto"/>
        <w:ind w:rightChars="-50" w:right="-105"/>
        <w:jc w:val="both"/>
        <w:rPr>
          <w:rFonts w:eastAsia="宋体"/>
          <w:sz w:val="21"/>
          <w:szCs w:val="21"/>
        </w:rPr>
      </w:pPr>
      <w:r>
        <w:rPr>
          <w:rFonts w:eastAsia="宋体"/>
          <w:sz w:val="21"/>
          <w:szCs w:val="21"/>
        </w:rPr>
        <w:t>C-----</w:t>
      </w:r>
      <w:r>
        <w:rPr>
          <w:rFonts w:eastAsia="宋体"/>
          <w:sz w:val="21"/>
          <w:szCs w:val="21"/>
        </w:rPr>
        <w:t>统计期内，</w:t>
      </w:r>
      <w:r>
        <w:rPr>
          <w:rFonts w:eastAsia="宋体" w:hint="eastAsia"/>
          <w:sz w:val="21"/>
          <w:szCs w:val="21"/>
        </w:rPr>
        <w:t>某合格品生产过程中</w:t>
      </w:r>
      <w:r>
        <w:rPr>
          <w:rFonts w:eastAsia="宋体"/>
          <w:sz w:val="21"/>
          <w:szCs w:val="21"/>
        </w:rPr>
        <w:t>二氧化碳当量排放量，单位：吨（</w:t>
      </w:r>
      <w:r>
        <w:rPr>
          <w:rFonts w:eastAsia="宋体"/>
          <w:sz w:val="21"/>
          <w:szCs w:val="21"/>
        </w:rPr>
        <w:t>tCO</w:t>
      </w:r>
      <w:r>
        <w:rPr>
          <w:rFonts w:eastAsia="宋体"/>
          <w:sz w:val="21"/>
          <w:szCs w:val="21"/>
          <w:vertAlign w:val="subscript"/>
        </w:rPr>
        <w:t>2</w:t>
      </w:r>
      <w:r>
        <w:rPr>
          <w:rFonts w:eastAsia="宋体"/>
          <w:sz w:val="21"/>
          <w:szCs w:val="21"/>
        </w:rPr>
        <w:t>e</w:t>
      </w:r>
      <w:r>
        <w:rPr>
          <w:rFonts w:eastAsia="宋体"/>
          <w:sz w:val="21"/>
          <w:szCs w:val="21"/>
        </w:rPr>
        <w:t>）；</w:t>
      </w:r>
    </w:p>
    <w:p w:rsidR="00FF4B9B" w:rsidRDefault="00B55DB1">
      <w:pPr>
        <w:pStyle w:val="ac"/>
        <w:spacing w:before="0" w:beforeAutospacing="0" w:after="0" w:afterAutospacing="0" w:line="360" w:lineRule="auto"/>
        <w:ind w:rightChars="-50" w:right="-105"/>
        <w:jc w:val="both"/>
        <w:rPr>
          <w:rFonts w:eastAsia="宋体"/>
          <w:sz w:val="21"/>
          <w:szCs w:val="21"/>
        </w:rPr>
      </w:pPr>
      <w:r>
        <w:rPr>
          <w:rFonts w:eastAsia="宋体"/>
          <w:sz w:val="21"/>
          <w:szCs w:val="21"/>
        </w:rPr>
        <w:t>Q-----</w:t>
      </w:r>
      <w:r>
        <w:rPr>
          <w:rFonts w:eastAsia="宋体"/>
          <w:sz w:val="21"/>
          <w:szCs w:val="21"/>
        </w:rPr>
        <w:t>统计期内的合格产品量，单位：千克（</w:t>
      </w:r>
      <w:r>
        <w:rPr>
          <w:rFonts w:eastAsia="宋体"/>
          <w:sz w:val="21"/>
          <w:szCs w:val="21"/>
        </w:rPr>
        <w:t>kg</w:t>
      </w:r>
      <w:r>
        <w:rPr>
          <w:rFonts w:eastAsia="宋体"/>
          <w:sz w:val="21"/>
          <w:szCs w:val="21"/>
        </w:rPr>
        <w:t>）。</w:t>
      </w:r>
    </w:p>
    <w:p w:rsidR="00FF4B9B" w:rsidRDefault="00B55DB1">
      <w:pPr>
        <w:spacing w:line="360" w:lineRule="auto"/>
        <w:ind w:firstLine="420"/>
        <w:rPr>
          <w:b/>
          <w:bCs/>
        </w:rPr>
      </w:pPr>
      <w:r>
        <w:rPr>
          <w:rFonts w:hint="eastAsia"/>
          <w:b/>
          <w:bCs/>
        </w:rPr>
        <w:t>在行业选取</w:t>
      </w:r>
      <w:r>
        <w:rPr>
          <w:rFonts w:hint="eastAsia"/>
          <w:b/>
          <w:bCs/>
        </w:rPr>
        <w:t>6</w:t>
      </w:r>
      <w:r>
        <w:rPr>
          <w:rFonts w:hint="eastAsia"/>
          <w:b/>
          <w:bCs/>
        </w:rPr>
        <w:t>家汽车轮毂制造企业进行调研，计算每家企业的单位产品二氧化碳排放量，取平均值作为单位产品二氧化碳排放量的基准值。具体数值如下表：</w:t>
      </w:r>
    </w:p>
    <w:tbl>
      <w:tblPr>
        <w:tblStyle w:val="ad"/>
        <w:tblW w:w="0" w:type="auto"/>
        <w:tblLook w:val="04A0"/>
      </w:tblPr>
      <w:tblGrid>
        <w:gridCol w:w="4148"/>
        <w:gridCol w:w="4148"/>
      </w:tblGrid>
      <w:tr w:rsidR="00FF4B9B">
        <w:tc>
          <w:tcPr>
            <w:tcW w:w="4148" w:type="dxa"/>
          </w:tcPr>
          <w:p w:rsidR="00FF4B9B" w:rsidRDefault="00B55DB1">
            <w:pPr>
              <w:spacing w:line="360" w:lineRule="auto"/>
              <w:jc w:val="center"/>
              <w:rPr>
                <w:b/>
                <w:bCs/>
              </w:rPr>
            </w:pPr>
            <w:r>
              <w:rPr>
                <w:rFonts w:hint="eastAsia"/>
                <w:b/>
                <w:bCs/>
              </w:rPr>
              <w:t>调研企业名称</w:t>
            </w:r>
          </w:p>
        </w:tc>
        <w:tc>
          <w:tcPr>
            <w:tcW w:w="4148" w:type="dxa"/>
          </w:tcPr>
          <w:p w:rsidR="00FF4B9B" w:rsidRDefault="00B55DB1">
            <w:pPr>
              <w:spacing w:line="360" w:lineRule="auto"/>
              <w:jc w:val="center"/>
              <w:rPr>
                <w:b/>
                <w:bCs/>
              </w:rPr>
            </w:pPr>
            <w:r>
              <w:rPr>
                <w:rFonts w:hint="eastAsia"/>
                <w:b/>
                <w:bCs/>
              </w:rPr>
              <w:t>单位产品二氧化碳排放量</w:t>
            </w:r>
            <w:r>
              <w:rPr>
                <w:szCs w:val="21"/>
              </w:rPr>
              <w:t>（</w:t>
            </w:r>
            <w:r>
              <w:rPr>
                <w:szCs w:val="21"/>
              </w:rPr>
              <w:t>tCO</w:t>
            </w:r>
            <w:r>
              <w:rPr>
                <w:szCs w:val="21"/>
                <w:vertAlign w:val="subscript"/>
              </w:rPr>
              <w:t>2</w:t>
            </w:r>
            <w:r>
              <w:rPr>
                <w:szCs w:val="21"/>
              </w:rPr>
              <w:t>e</w:t>
            </w:r>
            <w:r>
              <w:rPr>
                <w:kern w:val="0"/>
                <w:szCs w:val="21"/>
              </w:rPr>
              <w:t xml:space="preserve"> /</w:t>
            </w:r>
            <w:r>
              <w:rPr>
                <w:szCs w:val="21"/>
              </w:rPr>
              <w:t xml:space="preserve"> kg</w:t>
            </w:r>
            <w:r>
              <w:rPr>
                <w:szCs w:val="21"/>
              </w:rPr>
              <w:t>）</w:t>
            </w:r>
          </w:p>
        </w:tc>
      </w:tr>
      <w:tr w:rsidR="00FF4B9B">
        <w:tc>
          <w:tcPr>
            <w:tcW w:w="4148" w:type="dxa"/>
          </w:tcPr>
          <w:p w:rsidR="00FF4B9B" w:rsidRDefault="00B55DB1">
            <w:pPr>
              <w:spacing w:line="360" w:lineRule="auto"/>
              <w:jc w:val="center"/>
              <w:rPr>
                <w:b/>
                <w:bCs/>
              </w:rPr>
            </w:pPr>
            <w:r>
              <w:rPr>
                <w:rFonts w:hint="eastAsia"/>
              </w:rPr>
              <w:t>中</w:t>
            </w:r>
            <w:proofErr w:type="gramStart"/>
            <w:r>
              <w:rPr>
                <w:rFonts w:hint="eastAsia"/>
              </w:rPr>
              <w:t>信戴卡</w:t>
            </w:r>
            <w:proofErr w:type="gramEnd"/>
            <w:r>
              <w:rPr>
                <w:rFonts w:hint="eastAsia"/>
              </w:rPr>
              <w:t>股份有限公司</w:t>
            </w:r>
          </w:p>
        </w:tc>
        <w:tc>
          <w:tcPr>
            <w:tcW w:w="4148" w:type="dxa"/>
          </w:tcPr>
          <w:p w:rsidR="00FF4B9B" w:rsidRDefault="00B55DB1">
            <w:pPr>
              <w:spacing w:line="360" w:lineRule="auto"/>
              <w:jc w:val="center"/>
            </w:pPr>
            <w:r>
              <w:rPr>
                <w:rFonts w:hint="eastAsia"/>
              </w:rPr>
              <w:t>0</w:t>
            </w:r>
            <w:r>
              <w:t>.00109</w:t>
            </w:r>
          </w:p>
        </w:tc>
      </w:tr>
      <w:tr w:rsidR="00FF4B9B">
        <w:tc>
          <w:tcPr>
            <w:tcW w:w="4148" w:type="dxa"/>
          </w:tcPr>
          <w:p w:rsidR="00FF4B9B" w:rsidRDefault="00B55DB1">
            <w:pPr>
              <w:spacing w:line="360" w:lineRule="auto"/>
              <w:jc w:val="center"/>
              <w:rPr>
                <w:b/>
                <w:bCs/>
              </w:rPr>
            </w:pPr>
            <w:r>
              <w:rPr>
                <w:rFonts w:hint="eastAsia"/>
              </w:rPr>
              <w:t>秦皇岛戴卡兴龙轮毂有限公司</w:t>
            </w:r>
          </w:p>
        </w:tc>
        <w:tc>
          <w:tcPr>
            <w:tcW w:w="4148" w:type="dxa"/>
          </w:tcPr>
          <w:p w:rsidR="00FF4B9B" w:rsidRDefault="00B55DB1">
            <w:pPr>
              <w:spacing w:line="360" w:lineRule="auto"/>
              <w:jc w:val="center"/>
            </w:pPr>
            <w:r>
              <w:rPr>
                <w:rFonts w:hint="eastAsia"/>
              </w:rPr>
              <w:t>0</w:t>
            </w:r>
            <w:r>
              <w:t>.00192</w:t>
            </w:r>
          </w:p>
        </w:tc>
      </w:tr>
      <w:tr w:rsidR="00FF4B9B">
        <w:tc>
          <w:tcPr>
            <w:tcW w:w="4148" w:type="dxa"/>
          </w:tcPr>
          <w:p w:rsidR="00FF4B9B" w:rsidRDefault="00B55DB1">
            <w:pPr>
              <w:spacing w:line="360" w:lineRule="auto"/>
              <w:jc w:val="center"/>
              <w:rPr>
                <w:b/>
                <w:bCs/>
              </w:rPr>
            </w:pPr>
            <w:r>
              <w:rPr>
                <w:rFonts w:hint="eastAsia"/>
              </w:rPr>
              <w:t>无锡</w:t>
            </w:r>
            <w:proofErr w:type="gramStart"/>
            <w:r>
              <w:rPr>
                <w:rFonts w:hint="eastAsia"/>
              </w:rPr>
              <w:t>戴卡轮毂</w:t>
            </w:r>
            <w:proofErr w:type="gramEnd"/>
            <w:r>
              <w:rPr>
                <w:rFonts w:hint="eastAsia"/>
              </w:rPr>
              <w:t>制造有限公司</w:t>
            </w:r>
          </w:p>
        </w:tc>
        <w:tc>
          <w:tcPr>
            <w:tcW w:w="4148" w:type="dxa"/>
          </w:tcPr>
          <w:p w:rsidR="00FF4B9B" w:rsidRDefault="00B55DB1">
            <w:pPr>
              <w:spacing w:line="360" w:lineRule="auto"/>
              <w:jc w:val="center"/>
            </w:pPr>
            <w:r>
              <w:rPr>
                <w:rFonts w:hint="eastAsia"/>
              </w:rPr>
              <w:t>0</w:t>
            </w:r>
            <w:r>
              <w:t>.00182</w:t>
            </w:r>
          </w:p>
        </w:tc>
      </w:tr>
      <w:tr w:rsidR="00FF4B9B">
        <w:tc>
          <w:tcPr>
            <w:tcW w:w="4148" w:type="dxa"/>
          </w:tcPr>
          <w:p w:rsidR="00FF4B9B" w:rsidRDefault="00B55DB1">
            <w:pPr>
              <w:spacing w:line="360" w:lineRule="auto"/>
              <w:jc w:val="center"/>
              <w:rPr>
                <w:b/>
                <w:bCs/>
              </w:rPr>
            </w:pPr>
            <w:r>
              <w:rPr>
                <w:rFonts w:hint="eastAsia"/>
              </w:rPr>
              <w:t>三门峡戴卡轮毂制造有限公司</w:t>
            </w:r>
          </w:p>
        </w:tc>
        <w:tc>
          <w:tcPr>
            <w:tcW w:w="4148" w:type="dxa"/>
          </w:tcPr>
          <w:p w:rsidR="00FF4B9B" w:rsidRDefault="00B55DB1">
            <w:pPr>
              <w:spacing w:line="360" w:lineRule="auto"/>
              <w:jc w:val="center"/>
            </w:pPr>
            <w:r>
              <w:rPr>
                <w:rFonts w:hint="eastAsia"/>
              </w:rPr>
              <w:t>0</w:t>
            </w:r>
            <w:r>
              <w:t>.00872</w:t>
            </w:r>
          </w:p>
        </w:tc>
      </w:tr>
      <w:tr w:rsidR="00FF4B9B">
        <w:tc>
          <w:tcPr>
            <w:tcW w:w="4148" w:type="dxa"/>
          </w:tcPr>
          <w:p w:rsidR="00FF4B9B" w:rsidRDefault="00B55DB1">
            <w:pPr>
              <w:spacing w:line="360" w:lineRule="auto"/>
              <w:jc w:val="center"/>
              <w:rPr>
                <w:b/>
                <w:bCs/>
              </w:rPr>
            </w:pPr>
            <w:r>
              <w:rPr>
                <w:rFonts w:hint="eastAsia"/>
              </w:rPr>
              <w:t>无锡锦绣轮毂有限公司</w:t>
            </w:r>
          </w:p>
        </w:tc>
        <w:tc>
          <w:tcPr>
            <w:tcW w:w="4148" w:type="dxa"/>
          </w:tcPr>
          <w:p w:rsidR="00FF4B9B" w:rsidRDefault="00B55DB1">
            <w:pPr>
              <w:spacing w:line="360" w:lineRule="auto"/>
              <w:jc w:val="center"/>
            </w:pPr>
            <w:r>
              <w:rPr>
                <w:rFonts w:hint="eastAsia"/>
              </w:rPr>
              <w:t>0</w:t>
            </w:r>
            <w:r>
              <w:t>.00150</w:t>
            </w:r>
          </w:p>
        </w:tc>
      </w:tr>
      <w:tr w:rsidR="00FF4B9B">
        <w:tc>
          <w:tcPr>
            <w:tcW w:w="4148" w:type="dxa"/>
          </w:tcPr>
          <w:p w:rsidR="00FF4B9B" w:rsidRDefault="00B55DB1">
            <w:pPr>
              <w:spacing w:line="360" w:lineRule="auto"/>
              <w:jc w:val="center"/>
              <w:rPr>
                <w:b/>
                <w:bCs/>
              </w:rPr>
            </w:pPr>
            <w:r>
              <w:rPr>
                <w:rFonts w:hint="eastAsia"/>
              </w:rPr>
              <w:t>内蒙古霍煤车轮制造有限公司</w:t>
            </w:r>
          </w:p>
        </w:tc>
        <w:tc>
          <w:tcPr>
            <w:tcW w:w="4148" w:type="dxa"/>
          </w:tcPr>
          <w:p w:rsidR="00FF4B9B" w:rsidRDefault="00B55DB1">
            <w:pPr>
              <w:spacing w:line="360" w:lineRule="auto"/>
              <w:jc w:val="center"/>
            </w:pPr>
            <w:r>
              <w:rPr>
                <w:rFonts w:hint="eastAsia"/>
              </w:rPr>
              <w:t>0</w:t>
            </w:r>
            <w:r>
              <w:t>.00274</w:t>
            </w:r>
          </w:p>
        </w:tc>
      </w:tr>
      <w:tr w:rsidR="00FF4B9B">
        <w:tc>
          <w:tcPr>
            <w:tcW w:w="4148" w:type="dxa"/>
          </w:tcPr>
          <w:p w:rsidR="00FF4B9B" w:rsidRDefault="00B55DB1">
            <w:pPr>
              <w:spacing w:line="360" w:lineRule="auto"/>
              <w:jc w:val="center"/>
            </w:pPr>
            <w:r>
              <w:rPr>
                <w:rFonts w:hint="eastAsia"/>
              </w:rPr>
              <w:t>平均值</w:t>
            </w:r>
          </w:p>
        </w:tc>
        <w:tc>
          <w:tcPr>
            <w:tcW w:w="4148" w:type="dxa"/>
          </w:tcPr>
          <w:p w:rsidR="00FF4B9B" w:rsidRDefault="00B55DB1">
            <w:pPr>
              <w:spacing w:line="360" w:lineRule="auto"/>
              <w:jc w:val="center"/>
            </w:pPr>
            <w:r>
              <w:rPr>
                <w:rFonts w:hint="eastAsia"/>
              </w:rPr>
              <w:t>0</w:t>
            </w:r>
            <w:r>
              <w:t>.00297</w:t>
            </w:r>
          </w:p>
        </w:tc>
      </w:tr>
    </w:tbl>
    <w:p w:rsidR="00FF4B9B" w:rsidRDefault="00B55DB1">
      <w:pPr>
        <w:widowControl/>
        <w:spacing w:line="360" w:lineRule="auto"/>
        <w:ind w:firstLine="420"/>
        <w:jc w:val="left"/>
        <w:rPr>
          <w:b/>
          <w:bCs/>
          <w:kern w:val="0"/>
          <w:szCs w:val="21"/>
        </w:rPr>
      </w:pPr>
      <w:r>
        <w:rPr>
          <w:b/>
          <w:bCs/>
          <w:kern w:val="0"/>
          <w:szCs w:val="21"/>
        </w:rPr>
        <w:t>10</w:t>
      </w:r>
      <w:r>
        <w:rPr>
          <w:rFonts w:hint="eastAsia"/>
          <w:b/>
          <w:bCs/>
          <w:kern w:val="0"/>
          <w:szCs w:val="21"/>
        </w:rPr>
        <w:t>）</w:t>
      </w:r>
      <w:r>
        <w:rPr>
          <w:b/>
          <w:bCs/>
          <w:kern w:val="0"/>
          <w:szCs w:val="21"/>
        </w:rPr>
        <w:t>单位产品</w:t>
      </w:r>
      <w:r>
        <w:rPr>
          <w:rFonts w:hint="eastAsia"/>
          <w:b/>
          <w:bCs/>
          <w:kern w:val="0"/>
          <w:szCs w:val="21"/>
        </w:rPr>
        <w:t>工业固体废弃物产生量</w:t>
      </w:r>
    </w:p>
    <w:p w:rsidR="00FF4B9B" w:rsidRDefault="00B55DB1">
      <w:pPr>
        <w:spacing w:line="360" w:lineRule="auto"/>
        <w:ind w:firstLine="420"/>
        <w:rPr>
          <w:szCs w:val="21"/>
        </w:rPr>
      </w:pPr>
      <w:r>
        <w:rPr>
          <w:rFonts w:hint="eastAsia"/>
          <w:szCs w:val="21"/>
        </w:rPr>
        <w:t>统计期内，工业固体废弃物为企业在生产过程中产生的固体状、半固体状和高浓度液体状废弃物的总量，包括危险废物和一般固体废弃物等。</w:t>
      </w:r>
    </w:p>
    <w:p w:rsidR="00FF4B9B" w:rsidRDefault="00B55DB1">
      <w:pPr>
        <w:spacing w:line="360" w:lineRule="auto"/>
        <w:jc w:val="center"/>
        <w:rPr>
          <w:szCs w:val="21"/>
        </w:rPr>
      </w:pPr>
      <m:oMathPara>
        <m:oMath>
          <m:r>
            <m:rPr>
              <m:sty m:val="p"/>
            </m:rPr>
            <w:rPr>
              <w:rFonts w:ascii="Cambria Math" w:hAnsi="Cambria Math"/>
              <w:szCs w:val="21"/>
            </w:rPr>
            <m:t>w=</m:t>
          </m:r>
          <m:f>
            <m:fPr>
              <m:ctrlPr>
                <w:rPr>
                  <w:rFonts w:ascii="Cambria Math" w:hAnsi="Cambria Math"/>
                  <w:iCs/>
                  <w:szCs w:val="21"/>
                </w:rPr>
              </m:ctrlPr>
            </m:fPr>
            <m:num>
              <m:r>
                <m:rPr>
                  <m:sty m:val="p"/>
                </m:rPr>
                <w:rPr>
                  <w:rFonts w:ascii="Cambria Math" w:hAnsi="Cambria Math"/>
                  <w:szCs w:val="21"/>
                </w:rPr>
                <m:t>W</m:t>
              </m:r>
            </m:num>
            <m:den>
              <m:r>
                <m:rPr>
                  <m:sty m:val="p"/>
                </m:rPr>
                <w:rPr>
                  <w:rFonts w:ascii="Cambria Math" w:hAnsi="Cambria Math"/>
                  <w:szCs w:val="21"/>
                </w:rPr>
                <m:t>Q</m:t>
              </m:r>
            </m:den>
          </m:f>
        </m:oMath>
      </m:oMathPara>
    </w:p>
    <w:p w:rsidR="00FF4B9B" w:rsidRDefault="00B55DB1">
      <w:pPr>
        <w:spacing w:line="360" w:lineRule="auto"/>
        <w:rPr>
          <w:szCs w:val="21"/>
        </w:rPr>
      </w:pPr>
      <w:r>
        <w:rPr>
          <w:rFonts w:hint="eastAsia"/>
          <w:szCs w:val="21"/>
        </w:rPr>
        <w:t>式中：</w:t>
      </w:r>
    </w:p>
    <w:p w:rsidR="00FF4B9B" w:rsidRDefault="00B55DB1">
      <w:pPr>
        <w:spacing w:line="360" w:lineRule="auto"/>
        <w:rPr>
          <w:szCs w:val="21"/>
        </w:rPr>
      </w:pPr>
      <w:r>
        <w:rPr>
          <w:rFonts w:hint="eastAsia"/>
          <w:szCs w:val="21"/>
        </w:rPr>
        <w:t>w-----</w:t>
      </w:r>
      <w:r>
        <w:rPr>
          <w:rFonts w:hint="eastAsia"/>
          <w:szCs w:val="21"/>
        </w:rPr>
        <w:t>单位产品工业固体废弃物产生量，单位：</w:t>
      </w:r>
      <w:r>
        <w:rPr>
          <w:rFonts w:hint="eastAsia"/>
          <w:szCs w:val="21"/>
        </w:rPr>
        <w:t>k</w:t>
      </w:r>
      <w:r>
        <w:rPr>
          <w:szCs w:val="21"/>
        </w:rPr>
        <w:t>g/kg</w:t>
      </w:r>
      <w:r>
        <w:rPr>
          <w:rFonts w:hint="eastAsia"/>
          <w:szCs w:val="21"/>
        </w:rPr>
        <w:t>；</w:t>
      </w:r>
    </w:p>
    <w:p w:rsidR="00FF4B9B" w:rsidRDefault="00B55DB1">
      <w:pPr>
        <w:spacing w:line="360" w:lineRule="auto"/>
        <w:rPr>
          <w:szCs w:val="21"/>
        </w:rPr>
      </w:pPr>
      <w:r>
        <w:rPr>
          <w:rFonts w:hint="eastAsia"/>
          <w:szCs w:val="21"/>
        </w:rPr>
        <w:t>W-----</w:t>
      </w:r>
      <w:r>
        <w:rPr>
          <w:rFonts w:hint="eastAsia"/>
          <w:szCs w:val="21"/>
        </w:rPr>
        <w:t>统计期内，某合格品生产过程中工业固体废弃物产生量，单位：千克（</w:t>
      </w:r>
      <w:r>
        <w:rPr>
          <w:rFonts w:hint="eastAsia"/>
          <w:szCs w:val="21"/>
        </w:rPr>
        <w:t>k</w:t>
      </w:r>
      <w:r>
        <w:rPr>
          <w:szCs w:val="21"/>
        </w:rPr>
        <w:t>g</w:t>
      </w:r>
      <w:r>
        <w:rPr>
          <w:rFonts w:hint="eastAsia"/>
          <w:szCs w:val="21"/>
        </w:rPr>
        <w:t>）；</w:t>
      </w:r>
    </w:p>
    <w:p w:rsidR="00FF4B9B" w:rsidRDefault="00B55DB1">
      <w:pPr>
        <w:spacing w:line="360" w:lineRule="auto"/>
        <w:rPr>
          <w:szCs w:val="21"/>
        </w:rPr>
      </w:pPr>
      <w:r>
        <w:rPr>
          <w:rFonts w:hint="eastAsia"/>
          <w:szCs w:val="21"/>
        </w:rPr>
        <w:t>Q-----</w:t>
      </w:r>
      <w:r>
        <w:rPr>
          <w:rFonts w:hint="eastAsia"/>
          <w:szCs w:val="21"/>
        </w:rPr>
        <w:t>统计期内的合格品产量，单位：千克（</w:t>
      </w:r>
      <w:r>
        <w:rPr>
          <w:rFonts w:hint="eastAsia"/>
          <w:szCs w:val="21"/>
        </w:rPr>
        <w:t>k</w:t>
      </w:r>
      <w:r>
        <w:rPr>
          <w:szCs w:val="21"/>
        </w:rPr>
        <w:t>g</w:t>
      </w:r>
      <w:r>
        <w:rPr>
          <w:rFonts w:hint="eastAsia"/>
          <w:szCs w:val="21"/>
        </w:rPr>
        <w:t>）。</w:t>
      </w:r>
    </w:p>
    <w:p w:rsidR="00FF4B9B" w:rsidRDefault="00B55DB1">
      <w:pPr>
        <w:spacing w:line="360" w:lineRule="auto"/>
        <w:ind w:firstLine="420"/>
        <w:rPr>
          <w:b/>
          <w:bCs/>
        </w:rPr>
      </w:pPr>
      <w:r>
        <w:rPr>
          <w:rFonts w:hint="eastAsia"/>
          <w:b/>
          <w:bCs/>
        </w:rPr>
        <w:t>在行业选取</w:t>
      </w:r>
      <w:r>
        <w:rPr>
          <w:rFonts w:hint="eastAsia"/>
          <w:b/>
          <w:bCs/>
        </w:rPr>
        <w:t>6</w:t>
      </w:r>
      <w:r>
        <w:rPr>
          <w:rFonts w:hint="eastAsia"/>
          <w:b/>
          <w:bCs/>
        </w:rPr>
        <w:t>家汽车轮毂制造企业进行调研，其中</w:t>
      </w:r>
      <w:r>
        <w:rPr>
          <w:rFonts w:hint="eastAsia"/>
          <w:b/>
          <w:bCs/>
        </w:rPr>
        <w:t>2</w:t>
      </w:r>
      <w:r>
        <w:rPr>
          <w:rFonts w:hint="eastAsia"/>
          <w:b/>
          <w:bCs/>
        </w:rPr>
        <w:t>家企业未统计工业固</w:t>
      </w:r>
      <w:proofErr w:type="gramStart"/>
      <w:r>
        <w:rPr>
          <w:rFonts w:hint="eastAsia"/>
          <w:b/>
          <w:bCs/>
        </w:rPr>
        <w:t>废产生</w:t>
      </w:r>
      <w:proofErr w:type="gramEnd"/>
      <w:r>
        <w:rPr>
          <w:rFonts w:hint="eastAsia"/>
          <w:b/>
          <w:bCs/>
        </w:rPr>
        <w:t>量，</w:t>
      </w:r>
      <w:proofErr w:type="gramStart"/>
      <w:r>
        <w:rPr>
          <w:rFonts w:hint="eastAsia"/>
          <w:b/>
          <w:bCs/>
        </w:rPr>
        <w:t>取另外</w:t>
      </w:r>
      <w:proofErr w:type="gramEnd"/>
      <w:r>
        <w:rPr>
          <w:rFonts w:hint="eastAsia"/>
          <w:b/>
          <w:bCs/>
        </w:rPr>
        <w:t>4</w:t>
      </w:r>
      <w:r>
        <w:rPr>
          <w:rFonts w:hint="eastAsia"/>
          <w:b/>
          <w:bCs/>
        </w:rPr>
        <w:t>家企业平均值作为单位产品工业固体废弃物产生量的基准值。具体数值如下表：</w:t>
      </w:r>
    </w:p>
    <w:tbl>
      <w:tblPr>
        <w:tblStyle w:val="ad"/>
        <w:tblW w:w="0" w:type="auto"/>
        <w:tblLook w:val="04A0"/>
      </w:tblPr>
      <w:tblGrid>
        <w:gridCol w:w="4148"/>
        <w:gridCol w:w="4148"/>
      </w:tblGrid>
      <w:tr w:rsidR="00FF4B9B">
        <w:tc>
          <w:tcPr>
            <w:tcW w:w="4148" w:type="dxa"/>
          </w:tcPr>
          <w:p w:rsidR="00FF4B9B" w:rsidRDefault="00B55DB1">
            <w:pPr>
              <w:spacing w:line="360" w:lineRule="auto"/>
              <w:jc w:val="center"/>
              <w:rPr>
                <w:b/>
                <w:bCs/>
              </w:rPr>
            </w:pPr>
            <w:r>
              <w:rPr>
                <w:rFonts w:hint="eastAsia"/>
                <w:b/>
                <w:bCs/>
              </w:rPr>
              <w:lastRenderedPageBreak/>
              <w:t>调研企业名称</w:t>
            </w:r>
          </w:p>
        </w:tc>
        <w:tc>
          <w:tcPr>
            <w:tcW w:w="4148" w:type="dxa"/>
          </w:tcPr>
          <w:p w:rsidR="00FF4B9B" w:rsidRDefault="00B55DB1">
            <w:pPr>
              <w:spacing w:line="360" w:lineRule="auto"/>
              <w:jc w:val="center"/>
              <w:rPr>
                <w:b/>
                <w:bCs/>
              </w:rPr>
            </w:pPr>
            <w:r>
              <w:rPr>
                <w:rFonts w:hint="eastAsia"/>
                <w:b/>
                <w:bCs/>
              </w:rPr>
              <w:t>单位产品工业固体废弃物产生量</w:t>
            </w:r>
          </w:p>
          <w:p w:rsidR="00FF4B9B" w:rsidRDefault="00B55DB1">
            <w:pPr>
              <w:spacing w:line="360" w:lineRule="auto"/>
              <w:jc w:val="center"/>
              <w:rPr>
                <w:b/>
                <w:bCs/>
              </w:rPr>
            </w:pPr>
            <w:r>
              <w:rPr>
                <w:szCs w:val="21"/>
              </w:rPr>
              <w:t>（</w:t>
            </w:r>
            <w:r>
              <w:rPr>
                <w:szCs w:val="21"/>
              </w:rPr>
              <w:t>kg</w:t>
            </w:r>
            <w:r>
              <w:rPr>
                <w:kern w:val="0"/>
                <w:szCs w:val="21"/>
              </w:rPr>
              <w:t xml:space="preserve"> /</w:t>
            </w:r>
            <w:r>
              <w:rPr>
                <w:szCs w:val="21"/>
              </w:rPr>
              <w:t xml:space="preserve"> kg</w:t>
            </w:r>
            <w:r>
              <w:rPr>
                <w:szCs w:val="21"/>
              </w:rPr>
              <w:t>）</w:t>
            </w:r>
          </w:p>
        </w:tc>
      </w:tr>
      <w:tr w:rsidR="00FF4B9B">
        <w:tc>
          <w:tcPr>
            <w:tcW w:w="4148" w:type="dxa"/>
          </w:tcPr>
          <w:p w:rsidR="00FF4B9B" w:rsidRDefault="00B55DB1">
            <w:pPr>
              <w:spacing w:line="360" w:lineRule="auto"/>
              <w:jc w:val="center"/>
              <w:rPr>
                <w:b/>
                <w:bCs/>
              </w:rPr>
            </w:pPr>
            <w:r>
              <w:rPr>
                <w:rFonts w:hint="eastAsia"/>
              </w:rPr>
              <w:t>中</w:t>
            </w:r>
            <w:proofErr w:type="gramStart"/>
            <w:r>
              <w:rPr>
                <w:rFonts w:hint="eastAsia"/>
              </w:rPr>
              <w:t>信戴卡</w:t>
            </w:r>
            <w:proofErr w:type="gramEnd"/>
            <w:r>
              <w:rPr>
                <w:rFonts w:hint="eastAsia"/>
              </w:rPr>
              <w:t>股份有限公司</w:t>
            </w:r>
          </w:p>
        </w:tc>
        <w:tc>
          <w:tcPr>
            <w:tcW w:w="4148" w:type="dxa"/>
          </w:tcPr>
          <w:p w:rsidR="00FF4B9B" w:rsidRDefault="00B55DB1">
            <w:pPr>
              <w:spacing w:line="360" w:lineRule="auto"/>
              <w:jc w:val="center"/>
            </w:pPr>
            <w:r>
              <w:t>0.0000096</w:t>
            </w:r>
          </w:p>
        </w:tc>
      </w:tr>
      <w:tr w:rsidR="00FF4B9B">
        <w:tc>
          <w:tcPr>
            <w:tcW w:w="4148" w:type="dxa"/>
          </w:tcPr>
          <w:p w:rsidR="00FF4B9B" w:rsidRDefault="00B55DB1">
            <w:pPr>
              <w:spacing w:line="360" w:lineRule="auto"/>
              <w:jc w:val="center"/>
              <w:rPr>
                <w:b/>
                <w:bCs/>
              </w:rPr>
            </w:pPr>
            <w:r>
              <w:rPr>
                <w:rFonts w:hint="eastAsia"/>
              </w:rPr>
              <w:t>秦皇岛戴卡兴龙轮毂有限公司</w:t>
            </w:r>
          </w:p>
        </w:tc>
        <w:tc>
          <w:tcPr>
            <w:tcW w:w="4148" w:type="dxa"/>
          </w:tcPr>
          <w:p w:rsidR="00FF4B9B" w:rsidRDefault="00B55DB1">
            <w:pPr>
              <w:spacing w:line="360" w:lineRule="auto"/>
              <w:jc w:val="center"/>
            </w:pPr>
            <w:r>
              <w:rPr>
                <w:rFonts w:hint="eastAsia"/>
              </w:rPr>
              <w:t>-</w:t>
            </w:r>
          </w:p>
        </w:tc>
      </w:tr>
      <w:tr w:rsidR="00FF4B9B">
        <w:tc>
          <w:tcPr>
            <w:tcW w:w="4148" w:type="dxa"/>
          </w:tcPr>
          <w:p w:rsidR="00FF4B9B" w:rsidRDefault="00B55DB1">
            <w:pPr>
              <w:spacing w:line="360" w:lineRule="auto"/>
              <w:jc w:val="center"/>
              <w:rPr>
                <w:b/>
                <w:bCs/>
              </w:rPr>
            </w:pPr>
            <w:r>
              <w:rPr>
                <w:rFonts w:hint="eastAsia"/>
              </w:rPr>
              <w:t>无锡</w:t>
            </w:r>
            <w:proofErr w:type="gramStart"/>
            <w:r>
              <w:rPr>
                <w:rFonts w:hint="eastAsia"/>
              </w:rPr>
              <w:t>戴卡轮毂</w:t>
            </w:r>
            <w:proofErr w:type="gramEnd"/>
            <w:r>
              <w:rPr>
                <w:rFonts w:hint="eastAsia"/>
              </w:rPr>
              <w:t>制造有限公司</w:t>
            </w:r>
          </w:p>
        </w:tc>
        <w:tc>
          <w:tcPr>
            <w:tcW w:w="4148" w:type="dxa"/>
          </w:tcPr>
          <w:p w:rsidR="00FF4B9B" w:rsidRDefault="00B55DB1">
            <w:pPr>
              <w:spacing w:line="360" w:lineRule="auto"/>
              <w:jc w:val="center"/>
            </w:pPr>
            <w:r>
              <w:t>0.07</w:t>
            </w:r>
          </w:p>
        </w:tc>
      </w:tr>
      <w:tr w:rsidR="00FF4B9B">
        <w:tc>
          <w:tcPr>
            <w:tcW w:w="4148" w:type="dxa"/>
          </w:tcPr>
          <w:p w:rsidR="00FF4B9B" w:rsidRDefault="00B55DB1">
            <w:pPr>
              <w:spacing w:line="360" w:lineRule="auto"/>
              <w:jc w:val="center"/>
              <w:rPr>
                <w:b/>
                <w:bCs/>
              </w:rPr>
            </w:pPr>
            <w:r>
              <w:rPr>
                <w:rFonts w:hint="eastAsia"/>
              </w:rPr>
              <w:t>三门峡戴卡轮毂制造有限公司</w:t>
            </w:r>
          </w:p>
        </w:tc>
        <w:tc>
          <w:tcPr>
            <w:tcW w:w="4148" w:type="dxa"/>
          </w:tcPr>
          <w:p w:rsidR="00FF4B9B" w:rsidRDefault="00B55DB1">
            <w:pPr>
              <w:spacing w:line="360" w:lineRule="auto"/>
              <w:jc w:val="center"/>
            </w:pPr>
            <w:r>
              <w:t>0.01</w:t>
            </w:r>
          </w:p>
        </w:tc>
      </w:tr>
      <w:tr w:rsidR="00FF4B9B">
        <w:tc>
          <w:tcPr>
            <w:tcW w:w="4148" w:type="dxa"/>
          </w:tcPr>
          <w:p w:rsidR="00FF4B9B" w:rsidRDefault="00B55DB1">
            <w:pPr>
              <w:spacing w:line="360" w:lineRule="auto"/>
              <w:jc w:val="center"/>
              <w:rPr>
                <w:b/>
                <w:bCs/>
              </w:rPr>
            </w:pPr>
            <w:r>
              <w:rPr>
                <w:rFonts w:hint="eastAsia"/>
              </w:rPr>
              <w:t>无锡锦绣轮毂有限公司</w:t>
            </w:r>
          </w:p>
        </w:tc>
        <w:tc>
          <w:tcPr>
            <w:tcW w:w="4148" w:type="dxa"/>
          </w:tcPr>
          <w:p w:rsidR="00FF4B9B" w:rsidRDefault="00B55DB1">
            <w:pPr>
              <w:spacing w:line="360" w:lineRule="auto"/>
              <w:jc w:val="center"/>
            </w:pPr>
            <w:r>
              <w:t>7.67</w:t>
            </w:r>
            <w:r>
              <w:rPr>
                <w:rFonts w:hint="eastAsia"/>
              </w:rPr>
              <w:t>*</w:t>
            </w:r>
            <w:r>
              <w:t>10</w:t>
            </w:r>
            <w:r>
              <w:rPr>
                <w:rFonts w:hint="eastAsia"/>
                <w:vertAlign w:val="superscript"/>
              </w:rPr>
              <w:t>-</w:t>
            </w:r>
            <w:r>
              <w:rPr>
                <w:vertAlign w:val="superscript"/>
              </w:rPr>
              <w:t>6</w:t>
            </w:r>
          </w:p>
        </w:tc>
      </w:tr>
      <w:tr w:rsidR="00FF4B9B">
        <w:tc>
          <w:tcPr>
            <w:tcW w:w="4148" w:type="dxa"/>
          </w:tcPr>
          <w:p w:rsidR="00FF4B9B" w:rsidRDefault="00B55DB1">
            <w:pPr>
              <w:spacing w:line="360" w:lineRule="auto"/>
              <w:jc w:val="center"/>
              <w:rPr>
                <w:b/>
                <w:bCs/>
              </w:rPr>
            </w:pPr>
            <w:r>
              <w:rPr>
                <w:rFonts w:hint="eastAsia"/>
              </w:rPr>
              <w:t>内蒙古立</w:t>
            </w:r>
            <w:proofErr w:type="gramStart"/>
            <w:r>
              <w:rPr>
                <w:rFonts w:hint="eastAsia"/>
              </w:rPr>
              <w:t>中霍煤车轮制造</w:t>
            </w:r>
            <w:proofErr w:type="gramEnd"/>
            <w:r>
              <w:rPr>
                <w:rFonts w:hint="eastAsia"/>
              </w:rPr>
              <w:t>有限公司</w:t>
            </w:r>
          </w:p>
        </w:tc>
        <w:tc>
          <w:tcPr>
            <w:tcW w:w="4148" w:type="dxa"/>
          </w:tcPr>
          <w:p w:rsidR="00FF4B9B" w:rsidRDefault="00B55DB1">
            <w:pPr>
              <w:spacing w:line="360" w:lineRule="auto"/>
              <w:jc w:val="center"/>
            </w:pPr>
            <w:r>
              <w:t>0.02</w:t>
            </w:r>
          </w:p>
        </w:tc>
      </w:tr>
      <w:tr w:rsidR="00FF4B9B">
        <w:tc>
          <w:tcPr>
            <w:tcW w:w="4148" w:type="dxa"/>
          </w:tcPr>
          <w:p w:rsidR="00FF4B9B" w:rsidRDefault="00B55DB1">
            <w:pPr>
              <w:spacing w:line="360" w:lineRule="auto"/>
              <w:jc w:val="center"/>
            </w:pPr>
            <w:r>
              <w:rPr>
                <w:rFonts w:hint="eastAsia"/>
              </w:rPr>
              <w:t>平均值</w:t>
            </w:r>
          </w:p>
        </w:tc>
        <w:tc>
          <w:tcPr>
            <w:tcW w:w="4148" w:type="dxa"/>
          </w:tcPr>
          <w:p w:rsidR="00FF4B9B" w:rsidRDefault="00B55DB1">
            <w:pPr>
              <w:spacing w:line="360" w:lineRule="auto"/>
              <w:jc w:val="center"/>
            </w:pPr>
            <w:r>
              <w:t>0.0204</w:t>
            </w:r>
          </w:p>
        </w:tc>
      </w:tr>
    </w:tbl>
    <w:p w:rsidR="00FF4B9B" w:rsidRDefault="00FF4B9B">
      <w:pPr>
        <w:pStyle w:val="ac"/>
        <w:spacing w:before="0" w:beforeAutospacing="0" w:after="0" w:afterAutospacing="0" w:line="360" w:lineRule="auto"/>
        <w:ind w:rightChars="-50" w:right="-105"/>
        <w:jc w:val="both"/>
        <w:rPr>
          <w:rFonts w:eastAsia="宋体"/>
          <w:sz w:val="21"/>
          <w:szCs w:val="21"/>
        </w:rPr>
      </w:pPr>
    </w:p>
    <w:p w:rsidR="00FF4B9B" w:rsidRDefault="00B55DB1">
      <w:pPr>
        <w:widowControl/>
        <w:spacing w:line="360" w:lineRule="auto"/>
        <w:ind w:firstLineChars="200" w:firstLine="422"/>
        <w:jc w:val="left"/>
        <w:rPr>
          <w:b/>
          <w:bCs/>
          <w:kern w:val="0"/>
          <w:szCs w:val="21"/>
        </w:rPr>
      </w:pPr>
      <w:r>
        <w:rPr>
          <w:b/>
          <w:bCs/>
          <w:kern w:val="0"/>
          <w:szCs w:val="21"/>
        </w:rPr>
        <w:t>11</w:t>
      </w:r>
      <w:r>
        <w:rPr>
          <w:b/>
          <w:bCs/>
          <w:kern w:val="0"/>
          <w:szCs w:val="21"/>
        </w:rPr>
        <w:t>）</w:t>
      </w:r>
      <w:r>
        <w:rPr>
          <w:rFonts w:hint="eastAsia"/>
          <w:b/>
          <w:bCs/>
          <w:kern w:val="0"/>
          <w:szCs w:val="21"/>
        </w:rPr>
        <w:t>疲劳寿命</w:t>
      </w:r>
    </w:p>
    <w:p w:rsidR="00FF4B9B" w:rsidRDefault="00B55DB1">
      <w:pPr>
        <w:spacing w:line="360" w:lineRule="auto"/>
        <w:ind w:firstLineChars="200" w:firstLine="422"/>
        <w:rPr>
          <w:b/>
          <w:bCs/>
        </w:rPr>
      </w:pPr>
      <w:r>
        <w:rPr>
          <w:rFonts w:hint="eastAsia"/>
          <w:b/>
          <w:bCs/>
        </w:rPr>
        <w:t>基于</w:t>
      </w:r>
      <w:r>
        <w:rPr>
          <w:rFonts w:hint="eastAsia"/>
          <w:b/>
          <w:bCs/>
        </w:rPr>
        <w:t>G</w:t>
      </w:r>
      <w:r>
        <w:rPr>
          <w:b/>
          <w:bCs/>
        </w:rPr>
        <w:t>B 36581</w:t>
      </w:r>
      <w:r>
        <w:rPr>
          <w:rFonts w:hint="eastAsia"/>
          <w:b/>
          <w:bCs/>
        </w:rPr>
        <w:t>-</w:t>
      </w:r>
      <w:r>
        <w:rPr>
          <w:b/>
          <w:bCs/>
        </w:rPr>
        <w:t>2018</w:t>
      </w:r>
      <w:r>
        <w:rPr>
          <w:rFonts w:hint="eastAsia"/>
          <w:b/>
          <w:bCs/>
        </w:rPr>
        <w:t>对疲劳寿命测试有详细要求，考虑疲劳寿命要求的复杂性和标准的引导性，将数值进行加严</w:t>
      </w:r>
      <w:r>
        <w:rPr>
          <w:rFonts w:hint="eastAsia"/>
          <w:b/>
          <w:bCs/>
        </w:rPr>
        <w:t>2</w:t>
      </w:r>
      <w:r>
        <w:rPr>
          <w:b/>
          <w:bCs/>
        </w:rPr>
        <w:t>0</w:t>
      </w:r>
      <w:r>
        <w:rPr>
          <w:rFonts w:hint="eastAsia"/>
          <w:b/>
          <w:bCs/>
        </w:rPr>
        <w:t>%</w:t>
      </w:r>
      <w:r>
        <w:rPr>
          <w:rFonts w:hint="eastAsia"/>
          <w:b/>
          <w:bCs/>
        </w:rPr>
        <w:t>，确定基准值。</w:t>
      </w:r>
    </w:p>
    <w:p w:rsidR="00FF4B9B" w:rsidRDefault="00FF4B9B">
      <w:pPr>
        <w:widowControl/>
        <w:spacing w:line="360" w:lineRule="auto"/>
        <w:ind w:firstLine="420"/>
        <w:jc w:val="left"/>
        <w:rPr>
          <w:b/>
          <w:bCs/>
          <w:kern w:val="0"/>
          <w:szCs w:val="21"/>
        </w:rPr>
      </w:pPr>
    </w:p>
    <w:p w:rsidR="00FF4B9B" w:rsidRDefault="00B55DB1">
      <w:pPr>
        <w:widowControl/>
        <w:spacing w:line="360" w:lineRule="auto"/>
        <w:ind w:firstLine="420"/>
        <w:jc w:val="left"/>
        <w:rPr>
          <w:b/>
          <w:bCs/>
          <w:kern w:val="0"/>
          <w:szCs w:val="21"/>
        </w:rPr>
      </w:pPr>
      <w:r>
        <w:rPr>
          <w:rFonts w:hint="eastAsia"/>
          <w:b/>
          <w:bCs/>
          <w:kern w:val="0"/>
          <w:szCs w:val="21"/>
        </w:rPr>
        <w:t>1</w:t>
      </w:r>
      <w:r>
        <w:rPr>
          <w:b/>
          <w:bCs/>
          <w:kern w:val="0"/>
          <w:szCs w:val="21"/>
        </w:rPr>
        <w:t>2</w:t>
      </w:r>
      <w:r>
        <w:rPr>
          <w:rFonts w:hint="eastAsia"/>
          <w:b/>
          <w:bCs/>
          <w:kern w:val="0"/>
          <w:szCs w:val="21"/>
        </w:rPr>
        <w:t>）禁用物质含量限值</w:t>
      </w:r>
    </w:p>
    <w:p w:rsidR="00FF4B9B" w:rsidRDefault="00B55DB1">
      <w:pPr>
        <w:widowControl/>
        <w:spacing w:before="120" w:after="120" w:line="360" w:lineRule="auto"/>
        <w:ind w:firstLineChars="200" w:firstLine="422"/>
        <w:jc w:val="left"/>
        <w:rPr>
          <w:b/>
          <w:bCs/>
          <w:kern w:val="0"/>
          <w:szCs w:val="21"/>
        </w:rPr>
      </w:pPr>
      <w:r>
        <w:rPr>
          <w:rFonts w:hint="eastAsia"/>
          <w:b/>
          <w:bCs/>
          <w:kern w:val="0"/>
          <w:szCs w:val="21"/>
        </w:rPr>
        <w:t>产品属性满足</w:t>
      </w:r>
      <w:r>
        <w:rPr>
          <w:rFonts w:hint="eastAsia"/>
          <w:b/>
          <w:bCs/>
          <w:kern w:val="0"/>
          <w:szCs w:val="21"/>
        </w:rPr>
        <w:t>G</w:t>
      </w:r>
      <w:r>
        <w:rPr>
          <w:b/>
          <w:bCs/>
          <w:kern w:val="0"/>
          <w:szCs w:val="21"/>
        </w:rPr>
        <w:t>B/T30512</w:t>
      </w:r>
      <w:r>
        <w:rPr>
          <w:rFonts w:hint="eastAsia"/>
          <w:b/>
          <w:bCs/>
          <w:kern w:val="0"/>
          <w:szCs w:val="21"/>
        </w:rPr>
        <w:t>《汽车禁用物质要求》的要求基础上加严</w:t>
      </w:r>
      <w:r>
        <w:rPr>
          <w:rFonts w:hint="eastAsia"/>
          <w:b/>
          <w:bCs/>
          <w:kern w:val="0"/>
          <w:szCs w:val="21"/>
        </w:rPr>
        <w:t>2</w:t>
      </w:r>
      <w:r>
        <w:rPr>
          <w:b/>
          <w:bCs/>
          <w:kern w:val="0"/>
          <w:szCs w:val="21"/>
        </w:rPr>
        <w:t>0</w:t>
      </w:r>
      <w:r>
        <w:rPr>
          <w:rFonts w:hint="eastAsia"/>
          <w:b/>
          <w:bCs/>
          <w:kern w:val="0"/>
          <w:szCs w:val="21"/>
        </w:rPr>
        <w:t>%</w:t>
      </w:r>
      <w:r>
        <w:rPr>
          <w:rFonts w:hint="eastAsia"/>
          <w:b/>
          <w:bCs/>
          <w:kern w:val="0"/>
          <w:szCs w:val="21"/>
        </w:rPr>
        <w:t>，确定基准值。</w:t>
      </w:r>
    </w:p>
    <w:p w:rsidR="00FF4B9B" w:rsidRDefault="00B55DB1">
      <w:pPr>
        <w:spacing w:line="360" w:lineRule="auto"/>
        <w:ind w:firstLineChars="200" w:firstLine="482"/>
        <w:outlineLvl w:val="0"/>
        <w:rPr>
          <w:b/>
          <w:sz w:val="24"/>
        </w:rPr>
      </w:pPr>
      <w:r>
        <w:rPr>
          <w:rFonts w:hint="eastAsia"/>
          <w:b/>
          <w:sz w:val="24"/>
        </w:rPr>
        <w:t>六</w:t>
      </w:r>
      <w:r>
        <w:rPr>
          <w:b/>
          <w:sz w:val="24"/>
        </w:rPr>
        <w:t>、标准的实施建议</w:t>
      </w:r>
    </w:p>
    <w:p w:rsidR="00FF4B9B" w:rsidRDefault="00B55DB1">
      <w:pPr>
        <w:widowControl/>
        <w:spacing w:line="360" w:lineRule="auto"/>
        <w:ind w:firstLineChars="200" w:firstLine="480"/>
        <w:jc w:val="left"/>
        <w:rPr>
          <w:color w:val="FF0000"/>
          <w:kern w:val="0"/>
          <w:sz w:val="24"/>
        </w:rPr>
      </w:pPr>
      <w:r>
        <w:rPr>
          <w:kern w:val="0"/>
          <w:sz w:val="24"/>
        </w:rPr>
        <w:t>本通则为方法类推荐性标准，可供汽车行业主管部门、行业协会编制绿色零部件评价标准时参考应用。</w:t>
      </w:r>
    </w:p>
    <w:p w:rsidR="00FF4B9B" w:rsidRDefault="00FF4B9B">
      <w:pPr>
        <w:ind w:left="450"/>
        <w:jc w:val="right"/>
        <w:rPr>
          <w:kern w:val="0"/>
          <w:sz w:val="24"/>
        </w:rPr>
      </w:pPr>
    </w:p>
    <w:p w:rsidR="00FF4B9B" w:rsidRDefault="00B55DB1">
      <w:pPr>
        <w:ind w:left="450"/>
        <w:jc w:val="right"/>
        <w:rPr>
          <w:kern w:val="0"/>
          <w:sz w:val="24"/>
        </w:rPr>
      </w:pPr>
      <w:r>
        <w:rPr>
          <w:kern w:val="0"/>
          <w:sz w:val="24"/>
        </w:rPr>
        <w:t>标准起草工作组</w:t>
      </w:r>
    </w:p>
    <w:p w:rsidR="00FF4B9B" w:rsidRDefault="00B55DB1">
      <w:pPr>
        <w:ind w:left="450"/>
        <w:jc w:val="right"/>
        <w:rPr>
          <w:kern w:val="0"/>
          <w:sz w:val="24"/>
        </w:rPr>
      </w:pPr>
      <w:r>
        <w:rPr>
          <w:sz w:val="24"/>
        </w:rPr>
        <w:t>2020</w:t>
      </w:r>
      <w:bookmarkStart w:id="42" w:name="_GoBack"/>
      <w:bookmarkEnd w:id="42"/>
      <w:r>
        <w:rPr>
          <w:sz w:val="24"/>
        </w:rPr>
        <w:t>年</w:t>
      </w:r>
      <w:r>
        <w:rPr>
          <w:sz w:val="24"/>
        </w:rPr>
        <w:t>03</w:t>
      </w:r>
      <w:r>
        <w:rPr>
          <w:sz w:val="24"/>
        </w:rPr>
        <w:t>月</w:t>
      </w:r>
      <w:r>
        <w:rPr>
          <w:sz w:val="24"/>
        </w:rPr>
        <w:t>0</w:t>
      </w:r>
      <w:r>
        <w:rPr>
          <w:rFonts w:hint="eastAsia"/>
          <w:sz w:val="24"/>
        </w:rPr>
        <w:t>4</w:t>
      </w:r>
      <w:r>
        <w:rPr>
          <w:sz w:val="24"/>
        </w:rPr>
        <w:t>日</w:t>
      </w:r>
    </w:p>
    <w:sectPr w:rsidR="00FF4B9B" w:rsidSect="00FF4B9B">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1291" w:rsidRDefault="00141291" w:rsidP="00FF4B9B">
      <w:r>
        <w:separator/>
      </w:r>
    </w:p>
  </w:endnote>
  <w:endnote w:type="continuationSeparator" w:id="0">
    <w:p w:rsidR="00141291" w:rsidRDefault="00141291" w:rsidP="00FF4B9B">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Cambria Math">
    <w:panose1 w:val="02040503050406030204"/>
    <w:charset w:val="00"/>
    <w:family w:val="roman"/>
    <w:pitch w:val="variable"/>
    <w:sig w:usb0="E00002FF" w:usb1="42002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428267"/>
    </w:sdtPr>
    <w:sdtContent>
      <w:p w:rsidR="00FF4B9B" w:rsidRDefault="00565B76">
        <w:pPr>
          <w:pStyle w:val="aa"/>
          <w:jc w:val="center"/>
        </w:pPr>
        <w:r>
          <w:fldChar w:fldCharType="begin"/>
        </w:r>
        <w:r w:rsidR="00B55DB1">
          <w:instrText>PAGE   \* MERGEFORMAT</w:instrText>
        </w:r>
        <w:r>
          <w:fldChar w:fldCharType="separate"/>
        </w:r>
        <w:r w:rsidR="00401B1A" w:rsidRPr="00401B1A">
          <w:rPr>
            <w:noProof/>
            <w:lang w:val="zh-CN"/>
          </w:rPr>
          <w:t>9</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1291" w:rsidRDefault="00141291" w:rsidP="00FF4B9B">
      <w:r>
        <w:separator/>
      </w:r>
    </w:p>
  </w:footnote>
  <w:footnote w:type="continuationSeparator" w:id="0">
    <w:p w:rsidR="00141291" w:rsidRDefault="00141291" w:rsidP="00FF4B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7D3FBC"/>
    <w:multiLevelType w:val="multilevel"/>
    <w:tmpl w:val="657D3FBC"/>
    <w:lvl w:ilvl="0">
      <w:start w:val="1"/>
      <w:numFmt w:val="upperLetter"/>
      <w:pStyle w:val="a"/>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pStyle w:val="a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530A"/>
    <w:rsid w:val="0000250A"/>
    <w:rsid w:val="00027308"/>
    <w:rsid w:val="000E2D0A"/>
    <w:rsid w:val="0010267D"/>
    <w:rsid w:val="00114435"/>
    <w:rsid w:val="00141291"/>
    <w:rsid w:val="0014671A"/>
    <w:rsid w:val="00165BB3"/>
    <w:rsid w:val="001C6273"/>
    <w:rsid w:val="001F31A9"/>
    <w:rsid w:val="00234F8D"/>
    <w:rsid w:val="00256B71"/>
    <w:rsid w:val="00257E0F"/>
    <w:rsid w:val="00273196"/>
    <w:rsid w:val="002B437D"/>
    <w:rsid w:val="002B7BB5"/>
    <w:rsid w:val="002E4BF2"/>
    <w:rsid w:val="00307E4F"/>
    <w:rsid w:val="00373687"/>
    <w:rsid w:val="003A2A80"/>
    <w:rsid w:val="00401B1A"/>
    <w:rsid w:val="00463FE8"/>
    <w:rsid w:val="004832C5"/>
    <w:rsid w:val="00491ABA"/>
    <w:rsid w:val="0050530A"/>
    <w:rsid w:val="00552C72"/>
    <w:rsid w:val="00565B76"/>
    <w:rsid w:val="005735B6"/>
    <w:rsid w:val="005A7B17"/>
    <w:rsid w:val="00601C18"/>
    <w:rsid w:val="006068AE"/>
    <w:rsid w:val="00666126"/>
    <w:rsid w:val="006B79B4"/>
    <w:rsid w:val="006C6826"/>
    <w:rsid w:val="007274B9"/>
    <w:rsid w:val="00733BFF"/>
    <w:rsid w:val="0075415A"/>
    <w:rsid w:val="00760D20"/>
    <w:rsid w:val="007C3462"/>
    <w:rsid w:val="007D0EB7"/>
    <w:rsid w:val="00830550"/>
    <w:rsid w:val="00832D8C"/>
    <w:rsid w:val="00875C7B"/>
    <w:rsid w:val="008A2091"/>
    <w:rsid w:val="008B2383"/>
    <w:rsid w:val="008C1C4F"/>
    <w:rsid w:val="009039B8"/>
    <w:rsid w:val="00933185"/>
    <w:rsid w:val="009D01CA"/>
    <w:rsid w:val="00A17F92"/>
    <w:rsid w:val="00A40A90"/>
    <w:rsid w:val="00A7117A"/>
    <w:rsid w:val="00A71B71"/>
    <w:rsid w:val="00A7250A"/>
    <w:rsid w:val="00A9192B"/>
    <w:rsid w:val="00AE1582"/>
    <w:rsid w:val="00B414D7"/>
    <w:rsid w:val="00B55DB1"/>
    <w:rsid w:val="00B81FEE"/>
    <w:rsid w:val="00B84A0D"/>
    <w:rsid w:val="00BD2467"/>
    <w:rsid w:val="00C31407"/>
    <w:rsid w:val="00CD1F2E"/>
    <w:rsid w:val="00CE0113"/>
    <w:rsid w:val="00D036C8"/>
    <w:rsid w:val="00D35AA6"/>
    <w:rsid w:val="00D5748C"/>
    <w:rsid w:val="00DC0613"/>
    <w:rsid w:val="00DC4CD0"/>
    <w:rsid w:val="00E7155A"/>
    <w:rsid w:val="00F06699"/>
    <w:rsid w:val="00F20D3A"/>
    <w:rsid w:val="00F26BFD"/>
    <w:rsid w:val="00F7082B"/>
    <w:rsid w:val="00FE1FE5"/>
    <w:rsid w:val="00FF4B9B"/>
    <w:rsid w:val="2C8B73A4"/>
    <w:rsid w:val="555159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FF4B9B"/>
    <w:pPr>
      <w:widowControl w:val="0"/>
      <w:jc w:val="both"/>
    </w:pPr>
    <w:rPr>
      <w:rFonts w:ascii="Times New Roman" w:eastAsia="宋体" w:hAnsi="Times New Roman" w:cs="Times New Roman"/>
      <w:kern w:val="2"/>
      <w:sz w:val="21"/>
      <w:szCs w:val="24"/>
    </w:rPr>
  </w:style>
  <w:style w:type="character" w:default="1" w:styleId="a7">
    <w:name w:val="Default Paragraph Font"/>
    <w:uiPriority w:val="1"/>
    <w:semiHidden/>
    <w:unhideWhenUsed/>
  </w:style>
  <w:style w:type="table" w:default="1" w:styleId="a8">
    <w:name w:val="Normal Table"/>
    <w:uiPriority w:val="99"/>
    <w:semiHidden/>
    <w:unhideWhenUsed/>
    <w:qFormat/>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footer"/>
    <w:basedOn w:val="a6"/>
    <w:link w:val="Char"/>
    <w:uiPriority w:val="99"/>
    <w:unhideWhenUsed/>
    <w:rsid w:val="00FF4B9B"/>
    <w:pPr>
      <w:tabs>
        <w:tab w:val="center" w:pos="4153"/>
        <w:tab w:val="right" w:pos="8306"/>
      </w:tabs>
      <w:snapToGrid w:val="0"/>
      <w:jc w:val="left"/>
    </w:pPr>
    <w:rPr>
      <w:sz w:val="18"/>
      <w:szCs w:val="18"/>
    </w:rPr>
  </w:style>
  <w:style w:type="paragraph" w:styleId="ab">
    <w:name w:val="header"/>
    <w:basedOn w:val="a6"/>
    <w:link w:val="Char0"/>
    <w:uiPriority w:val="99"/>
    <w:unhideWhenUsed/>
    <w:rsid w:val="00FF4B9B"/>
    <w:pPr>
      <w:pBdr>
        <w:bottom w:val="single" w:sz="6" w:space="1" w:color="auto"/>
      </w:pBdr>
      <w:tabs>
        <w:tab w:val="center" w:pos="4153"/>
        <w:tab w:val="right" w:pos="8306"/>
      </w:tabs>
      <w:snapToGrid w:val="0"/>
      <w:jc w:val="center"/>
    </w:pPr>
    <w:rPr>
      <w:sz w:val="18"/>
      <w:szCs w:val="18"/>
    </w:rPr>
  </w:style>
  <w:style w:type="paragraph" w:styleId="ac">
    <w:name w:val="Normal (Web)"/>
    <w:basedOn w:val="a6"/>
    <w:uiPriority w:val="99"/>
    <w:unhideWhenUsed/>
    <w:rsid w:val="00FF4B9B"/>
    <w:pPr>
      <w:widowControl/>
      <w:spacing w:before="100" w:beforeAutospacing="1" w:after="100" w:afterAutospacing="1"/>
      <w:jc w:val="left"/>
    </w:pPr>
    <w:rPr>
      <w:rFonts w:eastAsia="等线"/>
      <w:kern w:val="0"/>
      <w:sz w:val="24"/>
    </w:rPr>
  </w:style>
  <w:style w:type="table" w:styleId="ad">
    <w:name w:val="Table Grid"/>
    <w:basedOn w:val="a8"/>
    <w:uiPriority w:val="39"/>
    <w:rsid w:val="00FF4B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7"/>
    <w:link w:val="ab"/>
    <w:uiPriority w:val="99"/>
    <w:rsid w:val="00FF4B9B"/>
    <w:rPr>
      <w:rFonts w:ascii="Times New Roman" w:eastAsia="宋体" w:hAnsi="Times New Roman" w:cs="Times New Roman"/>
      <w:sz w:val="18"/>
      <w:szCs w:val="18"/>
    </w:rPr>
  </w:style>
  <w:style w:type="character" w:customStyle="1" w:styleId="Char">
    <w:name w:val="页脚 Char"/>
    <w:basedOn w:val="a7"/>
    <w:link w:val="aa"/>
    <w:uiPriority w:val="99"/>
    <w:rsid w:val="00FF4B9B"/>
    <w:rPr>
      <w:rFonts w:ascii="Times New Roman" w:eastAsia="宋体" w:hAnsi="Times New Roman" w:cs="Times New Roman"/>
      <w:sz w:val="18"/>
      <w:szCs w:val="18"/>
    </w:rPr>
  </w:style>
  <w:style w:type="paragraph" w:styleId="ae">
    <w:name w:val="List Paragraph"/>
    <w:basedOn w:val="a6"/>
    <w:uiPriority w:val="34"/>
    <w:qFormat/>
    <w:rsid w:val="00FF4B9B"/>
    <w:pPr>
      <w:ind w:firstLineChars="200" w:firstLine="420"/>
    </w:pPr>
  </w:style>
  <w:style w:type="paragraph" w:customStyle="1" w:styleId="af">
    <w:name w:val="附录公式"/>
    <w:basedOn w:val="a6"/>
    <w:next w:val="a6"/>
    <w:link w:val="Char1"/>
    <w:qFormat/>
    <w:rsid w:val="00FF4B9B"/>
    <w:pPr>
      <w:widowControl/>
      <w:tabs>
        <w:tab w:val="center" w:pos="4201"/>
        <w:tab w:val="right" w:leader="dot" w:pos="9298"/>
      </w:tabs>
      <w:autoSpaceDE w:val="0"/>
      <w:autoSpaceDN w:val="0"/>
      <w:ind w:firstLineChars="200" w:firstLine="420"/>
    </w:pPr>
    <w:rPr>
      <w:rFonts w:ascii="宋体"/>
      <w:kern w:val="0"/>
      <w:szCs w:val="20"/>
    </w:rPr>
  </w:style>
  <w:style w:type="character" w:customStyle="1" w:styleId="Char1">
    <w:name w:val="附录公式 Char"/>
    <w:basedOn w:val="a7"/>
    <w:link w:val="af"/>
    <w:rsid w:val="00FF4B9B"/>
    <w:rPr>
      <w:rFonts w:ascii="宋体" w:eastAsia="宋体" w:hAnsi="Times New Roman" w:cs="Times New Roman"/>
      <w:kern w:val="0"/>
      <w:szCs w:val="20"/>
    </w:rPr>
  </w:style>
  <w:style w:type="paragraph" w:customStyle="1" w:styleId="af0">
    <w:name w:val="段"/>
    <w:link w:val="Char2"/>
    <w:qFormat/>
    <w:rsid w:val="00FF4B9B"/>
    <w:pPr>
      <w:tabs>
        <w:tab w:val="center" w:pos="4201"/>
        <w:tab w:val="right" w:leader="dot" w:pos="9298"/>
      </w:tabs>
      <w:autoSpaceDE w:val="0"/>
      <w:autoSpaceDN w:val="0"/>
      <w:ind w:firstLineChars="200" w:firstLine="420"/>
      <w:jc w:val="both"/>
    </w:pPr>
    <w:rPr>
      <w:rFonts w:ascii="宋体" w:eastAsia="宋体" w:hAnsi="Times New Roman" w:cs="Times New Roman"/>
      <w:sz w:val="21"/>
    </w:rPr>
  </w:style>
  <w:style w:type="character" w:customStyle="1" w:styleId="Char2">
    <w:name w:val="段 Char"/>
    <w:link w:val="af0"/>
    <w:qFormat/>
    <w:rsid w:val="00FF4B9B"/>
    <w:rPr>
      <w:rFonts w:ascii="宋体" w:eastAsia="宋体" w:hAnsi="Times New Roman" w:cs="Times New Roman"/>
      <w:kern w:val="0"/>
      <w:szCs w:val="20"/>
    </w:rPr>
  </w:style>
  <w:style w:type="paragraph" w:customStyle="1" w:styleId="a">
    <w:name w:val="附录标识"/>
    <w:basedOn w:val="a6"/>
    <w:next w:val="af0"/>
    <w:rsid w:val="00FF4B9B"/>
    <w:pPr>
      <w:keepNext/>
      <w:widowControl/>
      <w:numPr>
        <w:numId w:val="1"/>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2">
    <w:name w:val="附录二级条标题"/>
    <w:basedOn w:val="a6"/>
    <w:next w:val="af0"/>
    <w:rsid w:val="00FF4B9B"/>
    <w:pPr>
      <w:widowControl/>
      <w:numPr>
        <w:ilvl w:val="3"/>
        <w:numId w:val="1"/>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3">
    <w:name w:val="附录三级条标题"/>
    <w:basedOn w:val="a2"/>
    <w:next w:val="af0"/>
    <w:rsid w:val="00FF4B9B"/>
    <w:pPr>
      <w:numPr>
        <w:ilvl w:val="4"/>
      </w:numPr>
      <w:outlineLvl w:val="4"/>
    </w:pPr>
  </w:style>
  <w:style w:type="paragraph" w:customStyle="1" w:styleId="a4">
    <w:name w:val="附录四级条标题"/>
    <w:basedOn w:val="a3"/>
    <w:next w:val="af0"/>
    <w:rsid w:val="00FF4B9B"/>
    <w:pPr>
      <w:numPr>
        <w:ilvl w:val="5"/>
      </w:numPr>
      <w:outlineLvl w:val="5"/>
    </w:pPr>
  </w:style>
  <w:style w:type="paragraph" w:customStyle="1" w:styleId="a5">
    <w:name w:val="附录五级条标题"/>
    <w:basedOn w:val="a4"/>
    <w:next w:val="af0"/>
    <w:rsid w:val="00FF4B9B"/>
    <w:pPr>
      <w:numPr>
        <w:ilvl w:val="6"/>
      </w:numPr>
      <w:outlineLvl w:val="6"/>
    </w:pPr>
  </w:style>
  <w:style w:type="paragraph" w:customStyle="1" w:styleId="a0">
    <w:name w:val="附录章标题"/>
    <w:next w:val="af0"/>
    <w:uiPriority w:val="99"/>
    <w:rsid w:val="00FF4B9B"/>
    <w:pPr>
      <w:numPr>
        <w:ilvl w:val="1"/>
        <w:numId w:val="1"/>
      </w:numPr>
      <w:tabs>
        <w:tab w:val="left" w:pos="360"/>
      </w:tabs>
      <w:wordWrap w:val="0"/>
      <w:overflowPunct w:val="0"/>
      <w:autoSpaceDE w:val="0"/>
      <w:spacing w:beforeLines="100" w:afterLines="100"/>
      <w:jc w:val="both"/>
      <w:textAlignment w:val="baseline"/>
      <w:outlineLvl w:val="1"/>
    </w:pPr>
    <w:rPr>
      <w:rFonts w:ascii="黑体" w:eastAsia="黑体" w:hAnsi="Times New Roman" w:cs="Times New Roman"/>
      <w:kern w:val="21"/>
      <w:sz w:val="21"/>
    </w:rPr>
  </w:style>
  <w:style w:type="paragraph" w:customStyle="1" w:styleId="a1">
    <w:name w:val="附录一级条标题"/>
    <w:basedOn w:val="a0"/>
    <w:next w:val="af0"/>
    <w:rsid w:val="00FF4B9B"/>
    <w:pPr>
      <w:numPr>
        <w:ilvl w:val="2"/>
      </w:numPr>
      <w:autoSpaceDN w:val="0"/>
      <w:spacing w:beforeLines="50" w:afterLines="50"/>
      <w:outlineLvl w:val="2"/>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10</Pages>
  <Words>984</Words>
  <Characters>5612</Characters>
  <Application>Microsoft Office Word</Application>
  <DocSecurity>0</DocSecurity>
  <Lines>46</Lines>
  <Paragraphs>13</Paragraphs>
  <ScaleCrop>false</ScaleCrop>
  <Company/>
  <LinksUpToDate>false</LinksUpToDate>
  <CharactersWithSpaces>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 颖</dc:creator>
  <cp:lastModifiedBy>Jamsir jiang</cp:lastModifiedBy>
  <cp:revision>40</cp:revision>
  <dcterms:created xsi:type="dcterms:W3CDTF">2019-07-21T07:01:00Z</dcterms:created>
  <dcterms:modified xsi:type="dcterms:W3CDTF">2020-03-06T04:03:00Z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